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CF6F89" w:rsidP="00321815">
      <w:pPr>
        <w:spacing w:after="0" w:line="240" w:lineRule="auto"/>
        <w:ind w:left="4536"/>
        <w:jc w:val="center"/>
        <w:rPr>
          <w:b/>
          <w:szCs w:val="24"/>
        </w:rPr>
      </w:pPr>
      <w:proofErr w:type="spellStart"/>
      <w:r>
        <w:rPr>
          <w:b/>
          <w:szCs w:val="24"/>
        </w:rPr>
        <w:t>И.о</w:t>
      </w:r>
      <w:proofErr w:type="spellEnd"/>
      <w:r>
        <w:rPr>
          <w:b/>
          <w:szCs w:val="24"/>
        </w:rPr>
        <w:t xml:space="preserve">. </w:t>
      </w:r>
      <w:r w:rsidR="00321815" w:rsidRPr="008E743D">
        <w:rPr>
          <w:b/>
          <w:szCs w:val="24"/>
        </w:rPr>
        <w:t>Председател</w:t>
      </w:r>
      <w:r>
        <w:rPr>
          <w:b/>
          <w:szCs w:val="24"/>
        </w:rPr>
        <w:t>я</w:t>
      </w:r>
      <w:r w:rsidR="00321815"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CF6F89">
        <w:rPr>
          <w:b/>
          <w:szCs w:val="24"/>
        </w:rPr>
        <w:t>Е.В. Ширяева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047AF2" w:rsidRPr="00F5501B" w:rsidRDefault="00262A34" w:rsidP="00A154C0">
      <w:pPr>
        <w:spacing w:after="0" w:line="240" w:lineRule="auto"/>
        <w:jc w:val="center"/>
        <w:rPr>
          <w:b/>
          <w:bCs/>
          <w:i/>
          <w:iCs/>
          <w:color w:val="000000"/>
          <w:w w:val="108"/>
          <w:sz w:val="22"/>
        </w:rPr>
      </w:pPr>
      <w:r>
        <w:rPr>
          <w:b/>
          <w:bCs/>
          <w:szCs w:val="24"/>
        </w:rPr>
        <w:t xml:space="preserve">на </w:t>
      </w:r>
      <w:r w:rsidR="00A154C0" w:rsidRPr="00C5088B">
        <w:rPr>
          <w:b/>
          <w:bCs/>
          <w:szCs w:val="24"/>
        </w:rPr>
        <w:t>техническо</w:t>
      </w:r>
      <w:r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обеспечени</w:t>
      </w:r>
      <w:r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поддержания в рабочем состоянии и восстановлени</w:t>
      </w:r>
      <w:r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работоспособности </w:t>
      </w:r>
      <w:r w:rsidR="00A154C0" w:rsidRPr="00C5088B">
        <w:rPr>
          <w:b/>
        </w:rPr>
        <w:t xml:space="preserve">устройств самообслуживания, принадлежащих </w:t>
      </w:r>
      <w:r w:rsidR="00A154C0" w:rsidRPr="00C5088B">
        <w:rPr>
          <w:b/>
          <w:szCs w:val="24"/>
        </w:rPr>
        <w:t>ПАО «МТС-Банк»</w:t>
      </w: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A5B9D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A5B9D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CA5B9D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CA5B9D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CA5B9D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CA5B9D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CA5B9D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6607F" w:rsidRPr="00A154C0" w:rsidRDefault="00F771DB" w:rsidP="00262A34">
      <w:pPr>
        <w:spacing w:after="0" w:line="240" w:lineRule="auto"/>
        <w:jc w:val="both"/>
        <w:rPr>
          <w:b/>
          <w:bCs/>
          <w:i/>
          <w:iCs/>
          <w:color w:val="000000"/>
          <w:w w:val="108"/>
          <w:sz w:val="22"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 w:rsidR="00A154C0" w:rsidRPr="00C5088B">
        <w:rPr>
          <w:b/>
          <w:bCs/>
          <w:szCs w:val="24"/>
        </w:rPr>
        <w:t>техническо</w:t>
      </w:r>
      <w:r w:rsidR="00A154C0"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обеспечени</w:t>
      </w:r>
      <w:r w:rsidR="00A154C0"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поддержания в рабочем состоянии и восстановлени</w:t>
      </w:r>
      <w:r w:rsidR="00A154C0">
        <w:rPr>
          <w:b/>
          <w:bCs/>
          <w:szCs w:val="24"/>
        </w:rPr>
        <w:t>е</w:t>
      </w:r>
      <w:r w:rsidR="00A154C0" w:rsidRPr="00C5088B">
        <w:rPr>
          <w:b/>
          <w:bCs/>
          <w:szCs w:val="24"/>
        </w:rPr>
        <w:t xml:space="preserve"> работоспособности </w:t>
      </w:r>
      <w:r w:rsidR="00A154C0" w:rsidRPr="00C5088B">
        <w:rPr>
          <w:b/>
        </w:rPr>
        <w:t xml:space="preserve">устройств самообслуживания, принадлежащих </w:t>
      </w:r>
      <w:r w:rsidR="00A154C0" w:rsidRPr="00C5088B">
        <w:rPr>
          <w:b/>
          <w:szCs w:val="24"/>
        </w:rPr>
        <w:t>ПАО «МТС-Банк»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16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A154C0">
        <w:rPr>
          <w:b/>
          <w:i/>
          <w:szCs w:val="24"/>
        </w:rPr>
        <w:t>20</w:t>
      </w:r>
      <w:r w:rsidR="00E6607F">
        <w:rPr>
          <w:b/>
          <w:i/>
          <w:szCs w:val="24"/>
        </w:rPr>
        <w:t>.09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A154C0" w:rsidRDefault="00F771DB" w:rsidP="00262A34">
      <w:pPr>
        <w:spacing w:after="0" w:line="240" w:lineRule="auto"/>
        <w:jc w:val="both"/>
        <w:rPr>
          <w:b/>
          <w:bCs/>
          <w:i/>
          <w:iCs/>
          <w:color w:val="000000"/>
          <w:w w:val="108"/>
          <w:sz w:val="22"/>
        </w:rPr>
      </w:pPr>
      <w:bookmarkStart w:id="27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A154C0" w:rsidRPr="00C5088B">
        <w:rPr>
          <w:b/>
          <w:bCs/>
          <w:szCs w:val="24"/>
        </w:rPr>
        <w:t>по техническому обеспечению поддержания в рабочем состоянии и в</w:t>
      </w:r>
      <w:r w:rsidR="00A154C0">
        <w:rPr>
          <w:b/>
          <w:bCs/>
          <w:szCs w:val="24"/>
        </w:rPr>
        <w:t xml:space="preserve">осстановлению работоспособности </w:t>
      </w:r>
      <w:r w:rsidR="00A154C0" w:rsidRPr="00C5088B">
        <w:rPr>
          <w:b/>
        </w:rPr>
        <w:t xml:space="preserve">устройств самообслуживания, принадлежащих </w:t>
      </w:r>
      <w:r w:rsidR="00A154C0" w:rsidRPr="00C5088B">
        <w:rPr>
          <w:b/>
          <w:szCs w:val="24"/>
        </w:rPr>
        <w:t>П</w:t>
      </w:r>
      <w:r w:rsidR="00A154C0">
        <w:rPr>
          <w:b/>
          <w:szCs w:val="24"/>
        </w:rPr>
        <w:t xml:space="preserve">АО «МТС-Банк»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A154C0">
        <w:t xml:space="preserve">без предоплаты, 100% </w:t>
      </w:r>
      <w:r w:rsidR="00A154C0" w:rsidRPr="00C5088B">
        <w:rPr>
          <w:szCs w:val="24"/>
        </w:rPr>
        <w:t>оплата по факту выполнения услуг за истекший месяц</w:t>
      </w:r>
      <w:r>
        <w:rPr>
          <w:szCs w:val="24"/>
        </w:rPr>
        <w:t>;</w:t>
      </w:r>
    </w:p>
    <w:p w:rsidR="00A154C0" w:rsidRPr="00A154C0" w:rsidRDefault="00A154C0" w:rsidP="00A154C0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/>
          <w:bCs/>
        </w:rPr>
      </w:pPr>
      <w:proofErr w:type="gramStart"/>
      <w:r w:rsidRPr="00A154C0">
        <w:rPr>
          <w:b/>
          <w:bCs/>
        </w:rPr>
        <w:t xml:space="preserve">Условия расчетов: </w:t>
      </w:r>
      <w:r w:rsidRPr="00A154C0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A154C0">
        <w:t>т.ч</w:t>
      </w:r>
      <w:proofErr w:type="spellEnd"/>
      <w:r w:rsidRPr="00A154C0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A154C0">
        <w:t xml:space="preserve"> Договору должны осуществляться через банковские счета сторон, открытые в ПАО «МТС-Банк»</w:t>
      </w:r>
    </w:p>
    <w:p w:rsidR="00A154C0" w:rsidRPr="008974F6" w:rsidRDefault="00A154C0" w:rsidP="00A154C0">
      <w:pPr>
        <w:spacing w:after="0" w:line="240" w:lineRule="auto"/>
        <w:ind w:left="851"/>
        <w:jc w:val="both"/>
      </w:pPr>
    </w:p>
    <w:p w:rsidR="0067558F" w:rsidRPr="0067558F" w:rsidRDefault="00F771DB" w:rsidP="0067558F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>оказание услуг осуществляется силами Поставщика на территори</w:t>
      </w:r>
      <w:proofErr w:type="gramStart"/>
      <w:r w:rsidR="008974F6" w:rsidRPr="0067558F">
        <w:rPr>
          <w:bCs/>
        </w:rPr>
        <w:t>ю(</w:t>
      </w:r>
      <w:proofErr w:type="spellStart"/>
      <w:proofErr w:type="gramEnd"/>
      <w:r w:rsidR="008974F6" w:rsidRPr="0067558F">
        <w:rPr>
          <w:bCs/>
        </w:rPr>
        <w:t>ии</w:t>
      </w:r>
      <w:proofErr w:type="spellEnd"/>
      <w:r w:rsidR="008974F6" w:rsidRPr="0067558F">
        <w:rPr>
          <w:bCs/>
        </w:rPr>
        <w:t xml:space="preserve">) Банка </w:t>
      </w:r>
      <w:r w:rsidR="00A37545" w:rsidRPr="0067558F">
        <w:rPr>
          <w:bCs/>
        </w:rPr>
        <w:t>по адрес</w:t>
      </w:r>
      <w:r w:rsidR="0067558F" w:rsidRPr="0067558F">
        <w:rPr>
          <w:bCs/>
        </w:rPr>
        <w:t xml:space="preserve">ам, </w:t>
      </w:r>
      <w:r w:rsidR="0067558F" w:rsidRPr="0067558F">
        <w:rPr>
          <w:bCs/>
        </w:rPr>
        <w:lastRenderedPageBreak/>
        <w:t>ук</w:t>
      </w:r>
      <w:r w:rsidR="0067558F">
        <w:rPr>
          <w:bCs/>
        </w:rPr>
        <w:t>а</w:t>
      </w:r>
      <w:r w:rsidR="0067558F" w:rsidRPr="0067558F">
        <w:rPr>
          <w:bCs/>
        </w:rPr>
        <w:t>занным в Приложении №1 к ТЗ (список регионов установки оборудования по Лотам</w:t>
      </w:r>
      <w:r w:rsidR="0067558F">
        <w:rPr>
          <w:bCs/>
        </w:rPr>
        <w:t>)</w:t>
      </w:r>
      <w:r w:rsidR="0067558F" w:rsidRPr="0067558F">
        <w:rPr>
          <w:bCs/>
        </w:rPr>
        <w:t xml:space="preserve"> в установленный в Техническом задании срок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67558F" w:rsidRPr="0067558F" w:rsidRDefault="0067558F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D3BCC">
        <w:rPr>
          <w:sz w:val="24"/>
        </w:rPr>
        <w:t xml:space="preserve">быть производителем или авторизованным партнером по сервисному обслуживанию фирмы-производителя устройств самообслуживания 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67558F" w:rsidRDefault="0067558F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должна иметь доказанный положительный опыт оказания аналогичных услуг,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опыт сотрудничества с крупными Банками-клиентами;</w:t>
      </w:r>
    </w:p>
    <w:p w:rsidR="0067558F" w:rsidRPr="0097788A" w:rsidRDefault="0067558F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76AC0">
        <w:rPr>
          <w:sz w:val="24"/>
          <w:szCs w:val="24"/>
        </w:rPr>
        <w:t xml:space="preserve">должна располагать подготовленным техническим персоналом для оказания услуг по </w:t>
      </w:r>
      <w:r w:rsidRPr="00E76AC0">
        <w:rPr>
          <w:bCs/>
          <w:sz w:val="24"/>
          <w:szCs w:val="24"/>
        </w:rPr>
        <w:t>техническому обеспечению поддержания в рабочем состоянии</w:t>
      </w:r>
      <w:r w:rsidRPr="00E76AC0">
        <w:rPr>
          <w:sz w:val="24"/>
          <w:szCs w:val="24"/>
        </w:rPr>
        <w:t xml:space="preserve"> всех типов УС Банка в рамках определенного лота (лотов)</w:t>
      </w:r>
      <w:r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proofErr w:type="gramStart"/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</w:t>
      </w:r>
      <w:proofErr w:type="gramEnd"/>
      <w:r w:rsidR="0097788A" w:rsidRPr="008A7ED5">
        <w:rPr>
          <w:i/>
          <w:szCs w:val="24"/>
        </w:rPr>
        <w:t xml:space="preserve">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67558F" w:rsidRPr="0067558F" w:rsidRDefault="0067558F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D3BCC">
        <w:rPr>
          <w:sz w:val="24"/>
        </w:rPr>
        <w:t xml:space="preserve">актуальные </w:t>
      </w:r>
      <w:proofErr w:type="spellStart"/>
      <w:r w:rsidRPr="00ED3BCC">
        <w:rPr>
          <w:sz w:val="24"/>
        </w:rPr>
        <w:t>авторизационные</w:t>
      </w:r>
      <w:proofErr w:type="spellEnd"/>
      <w:r w:rsidRPr="00ED3BCC">
        <w:rPr>
          <w:sz w:val="24"/>
        </w:rPr>
        <w:t xml:space="preserve"> письма от фирм-производителей оборудования о партнерстве, о поддержке запасными частями,  интеллектуальной собствен</w:t>
      </w:r>
      <w:r>
        <w:rPr>
          <w:sz w:val="24"/>
        </w:rPr>
        <w:t>ностью и средствами диагностики;</w:t>
      </w:r>
    </w:p>
    <w:p w:rsidR="0067558F" w:rsidRPr="0067558F" w:rsidRDefault="0067558F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</w:rPr>
        <w:t>подтверждение наличия</w:t>
      </w:r>
      <w:r w:rsidRPr="00ED3BCC">
        <w:rPr>
          <w:sz w:val="24"/>
        </w:rPr>
        <w:t xml:space="preserve"> </w:t>
      </w:r>
      <w:r>
        <w:rPr>
          <w:sz w:val="24"/>
        </w:rPr>
        <w:t xml:space="preserve">сервисных центров и </w:t>
      </w:r>
      <w:r w:rsidRPr="00ED3BCC">
        <w:rPr>
          <w:sz w:val="24"/>
        </w:rPr>
        <w:t>складов з</w:t>
      </w:r>
      <w:r>
        <w:rPr>
          <w:sz w:val="24"/>
        </w:rPr>
        <w:t>апчастей с указанием их адресов;</w:t>
      </w:r>
    </w:p>
    <w:p w:rsidR="0067558F" w:rsidRPr="00BA08E8" w:rsidRDefault="0067558F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</w:rPr>
        <w:t>скан-копии</w:t>
      </w:r>
      <w:proofErr w:type="gramEnd"/>
      <w:r>
        <w:rPr>
          <w:sz w:val="24"/>
        </w:rPr>
        <w:t xml:space="preserve"> сертификатов технического персонала;</w:t>
      </w:r>
    </w:p>
    <w:p w:rsidR="000A039C" w:rsidRPr="0033190B" w:rsidRDefault="00FA7296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 xml:space="preserve">об опыте оказания аналогичных услуг,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опыте сотрудничества с крупными Банками-клиентами</w:t>
      </w:r>
      <w:r w:rsidR="0033190B" w:rsidRPr="0033190B">
        <w:rPr>
          <w:sz w:val="24"/>
          <w:szCs w:val="24"/>
        </w:rPr>
        <w:t xml:space="preserve"> </w:t>
      </w:r>
      <w:r>
        <w:rPr>
          <w:sz w:val="24"/>
          <w:szCs w:val="24"/>
        </w:rPr>
        <w:t>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исполнения/завершен), количества УС, находящихся на обслуживании, ФИО, телефон,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представителя клиента, отзывы заказчиков – копии, заверенные руководителем организации, желательно копии Договоров на выполнение аналогичных услуг).</w:t>
      </w:r>
      <w:proofErr w:type="gramEnd"/>
      <w:r>
        <w:rPr>
          <w:sz w:val="24"/>
          <w:szCs w:val="24"/>
        </w:rPr>
        <w:t xml:space="preserve"> Заказчик вправе отдельно запросить подтверждение опыта работы, в том числе, не ограничиваясь рекомендательными  письмами от действующих клиентов Участника.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 xml:space="preserve">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Pr="00935846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FA7296">
        <w:rPr>
          <w:b/>
          <w:szCs w:val="24"/>
        </w:rPr>
        <w:t>20</w:t>
      </w:r>
      <w:r w:rsidRPr="007702C7">
        <w:rPr>
          <w:b/>
          <w:szCs w:val="24"/>
        </w:rPr>
        <w:t xml:space="preserve">» </w:t>
      </w:r>
      <w:r w:rsidR="00C17402">
        <w:rPr>
          <w:b/>
          <w:szCs w:val="24"/>
        </w:rPr>
        <w:t>сентября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  <w:proofErr w:type="gramEnd"/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FA7296" w:rsidRPr="00FA7296" w:rsidRDefault="00FA7296" w:rsidP="00FA7296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Протокол разногласи</w:t>
      </w:r>
      <w:r>
        <w:rPr>
          <w:sz w:val="24"/>
          <w:szCs w:val="24"/>
        </w:rPr>
        <w:t xml:space="preserve">й к проекту Договора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по запросу </w:t>
      </w:r>
      <w:r>
        <w:rPr>
          <w:sz w:val="24"/>
          <w:szCs w:val="24"/>
        </w:rPr>
        <w:t>предложений (Форма № 3, п.10.3);</w:t>
      </w:r>
    </w:p>
    <w:p w:rsidR="00B33367" w:rsidRPr="00B431D4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FA7296">
        <w:rPr>
          <w:sz w:val="24"/>
          <w:szCs w:val="24"/>
        </w:rPr>
        <w:t>4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FA7296">
        <w:rPr>
          <w:sz w:val="24"/>
          <w:szCs w:val="24"/>
        </w:rPr>
        <w:t>4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1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1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5279015"/>
      <w:bookmarkStart w:id="63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2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3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4" w:name="_Ref56233643"/>
      <w:bookmarkStart w:id="65" w:name="_Ref56235653"/>
      <w:bookmarkStart w:id="66" w:name="_Toc57314646"/>
      <w:r>
        <w:rPr>
          <w:szCs w:val="24"/>
        </w:rPr>
        <w:lastRenderedPageBreak/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Start w:id="71" w:name="_Toc399409608"/>
      <w:bookmarkEnd w:id="64"/>
      <w:bookmarkEnd w:id="65"/>
      <w:bookmarkEnd w:id="66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bookmarkEnd w:id="68"/>
      <w:bookmarkEnd w:id="69"/>
      <w:bookmarkEnd w:id="70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1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2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Start w:id="78" w:name="_Toc399409609"/>
      <w:bookmarkEnd w:id="72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5"/>
      <w:bookmarkEnd w:id="76"/>
      <w:bookmarkEnd w:id="77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8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9" w:name="_Ref86823116"/>
      <w:bookmarkStart w:id="80" w:name="_Toc90385058"/>
      <w:bookmarkStart w:id="81" w:name="_Toc98253992"/>
      <w:bookmarkStart w:id="82" w:name="_Toc140817630"/>
      <w:bookmarkStart w:id="83" w:name="_Toc251847621"/>
      <w:bookmarkStart w:id="84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9"/>
      <w:bookmarkEnd w:id="8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1"/>
      <w:bookmarkEnd w:id="82"/>
      <w:bookmarkEnd w:id="83"/>
      <w:bookmarkEnd w:id="84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5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5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6" w:name="_Toc251847622"/>
      <w:bookmarkStart w:id="87" w:name="_Toc399409612"/>
      <w:bookmarkStart w:id="88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6"/>
      <w:bookmarkEnd w:id="87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89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16:00 (время московское) «</w:t>
      </w:r>
      <w:r w:rsidR="00FA7296">
        <w:rPr>
          <w:rFonts w:eastAsia="Times New Roman"/>
          <w:b/>
          <w:sz w:val="24"/>
          <w:szCs w:val="24"/>
          <w:lang w:eastAsia="en-US"/>
        </w:rPr>
        <w:t>20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006FF7">
        <w:rPr>
          <w:rFonts w:eastAsia="Times New Roman"/>
          <w:b/>
          <w:sz w:val="24"/>
          <w:szCs w:val="24"/>
          <w:lang w:eastAsia="en-US"/>
        </w:rPr>
        <w:t>сентября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0" w:name="_Ref55280453"/>
      <w:bookmarkStart w:id="91" w:name="_Toc55285353"/>
      <w:bookmarkStart w:id="92" w:name="_Toc55305385"/>
      <w:bookmarkStart w:id="93" w:name="_Toc57314656"/>
      <w:bookmarkStart w:id="94" w:name="_Toc69728970"/>
      <w:bookmarkStart w:id="95" w:name="_Toc189545080"/>
      <w:bookmarkStart w:id="96" w:name="_Toc251847623"/>
      <w:bookmarkStart w:id="97" w:name="_Toc399409613"/>
      <w:bookmarkEnd w:id="88"/>
      <w:bookmarkEnd w:id="89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0"/>
      <w:bookmarkEnd w:id="91"/>
      <w:bookmarkEnd w:id="92"/>
      <w:bookmarkEnd w:id="93"/>
      <w:bookmarkEnd w:id="94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5"/>
      <w:bookmarkEnd w:id="96"/>
      <w:bookmarkEnd w:id="97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8" w:name="_Toc98254000"/>
      <w:bookmarkStart w:id="99" w:name="_Toc251847625"/>
      <w:bookmarkStart w:id="100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8"/>
      <w:bookmarkEnd w:id="99"/>
      <w:bookmarkEnd w:id="100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1" w:name="_Ref93089454"/>
      <w:bookmarkStart w:id="102" w:name="_Toc98254001"/>
      <w:bookmarkStart w:id="103" w:name="_Toc251847626"/>
      <w:bookmarkStart w:id="104" w:name="_Toc399409615"/>
      <w:bookmarkStart w:id="105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1"/>
      <w:bookmarkEnd w:id="102"/>
      <w:bookmarkEnd w:id="103"/>
      <w:r w:rsidR="00777E4D">
        <w:rPr>
          <w:rFonts w:ascii="Times New Roman" w:hAnsi="Times New Roman"/>
          <w:sz w:val="24"/>
          <w:szCs w:val="24"/>
        </w:rPr>
        <w:t>стадия</w:t>
      </w:r>
      <w:bookmarkEnd w:id="104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5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6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6"/>
      <w:bookmarkEnd w:id="107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8" w:name="_Ref93089457"/>
      <w:bookmarkStart w:id="109" w:name="_Toc98254004"/>
      <w:bookmarkStart w:id="110" w:name="_Toc251847627"/>
      <w:bookmarkStart w:id="111" w:name="_Toc399409616"/>
      <w:bookmarkStart w:id="11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8"/>
      <w:bookmarkEnd w:id="109"/>
      <w:bookmarkEnd w:id="110"/>
      <w:r w:rsidR="002C0E5E">
        <w:rPr>
          <w:rFonts w:ascii="Times New Roman" w:hAnsi="Times New Roman"/>
          <w:sz w:val="24"/>
          <w:szCs w:val="24"/>
        </w:rPr>
        <w:t>этап</w:t>
      </w:r>
      <w:bookmarkEnd w:id="111"/>
    </w:p>
    <w:bookmarkEnd w:id="112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FA7296" w:rsidRPr="00FA7296" w:rsidRDefault="00FA7296" w:rsidP="008C35EB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FA7296">
        <w:rPr>
          <w:rFonts w:eastAsia="Times New Roman"/>
          <w:lang w:eastAsia="en-US"/>
        </w:rPr>
        <w:t xml:space="preserve">Стоимость услуг по техническому обеспечению поддержания в рабочем состоянии устройств самообслуживания </w:t>
      </w:r>
    </w:p>
    <w:p w:rsidR="00FA7296" w:rsidRPr="00FA7296" w:rsidRDefault="00FA7296" w:rsidP="008C35EB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FA7296">
        <w:rPr>
          <w:rFonts w:eastAsia="Times New Roman"/>
          <w:lang w:eastAsia="en-US"/>
        </w:rPr>
        <w:t xml:space="preserve">Наличие сервисных центров и складов запчастей для банкоматов в регионах присутствия Банка </w:t>
      </w:r>
    </w:p>
    <w:p w:rsidR="0044749D" w:rsidRDefault="00FA7296" w:rsidP="00FA7296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FA7296">
        <w:rPr>
          <w:rFonts w:eastAsia="Times New Roman"/>
          <w:lang w:eastAsia="en-US"/>
        </w:rPr>
        <w:t>Наличие и количество сертифицированных инженеров сервисных центров в регионах присутствия Банка</w:t>
      </w:r>
    </w:p>
    <w:p w:rsidR="00FA7296" w:rsidRPr="00FA7296" w:rsidRDefault="00FA7296" w:rsidP="00FA7296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FA7296">
        <w:rPr>
          <w:rFonts w:eastAsia="Times New Roman"/>
          <w:lang w:eastAsia="en-US"/>
        </w:rPr>
        <w:t>Наличие опыта сотрудничества с крупными банками-клиентами</w:t>
      </w: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3" w:name="_Toc251847629"/>
      <w:bookmarkStart w:id="114" w:name="_Ref55280461"/>
      <w:bookmarkStart w:id="115" w:name="_Toc55285354"/>
      <w:bookmarkStart w:id="116" w:name="_Toc55305386"/>
      <w:bookmarkStart w:id="117" w:name="_Toc57314657"/>
      <w:bookmarkStart w:id="118" w:name="_Toc69728971"/>
      <w:bookmarkStart w:id="119" w:name="_Toc189545081"/>
      <w:bookmarkStart w:id="120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bookmarkStart w:id="128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8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9" w:name="_Ref55280474"/>
      <w:bookmarkStart w:id="130" w:name="_Toc55285356"/>
      <w:bookmarkStart w:id="131" w:name="_Toc55305388"/>
      <w:bookmarkStart w:id="132" w:name="_Toc57314659"/>
      <w:bookmarkStart w:id="133" w:name="_Toc69728973"/>
      <w:bookmarkStart w:id="134" w:name="_Toc189545082"/>
      <w:bookmarkStart w:id="135" w:name="_Toc251847631"/>
      <w:bookmarkStart w:id="136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7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7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8" w:name="_Toc422477912"/>
      <w:bookmarkStart w:id="139" w:name="_Toc422827116"/>
      <w:bookmarkStart w:id="140" w:name="_Toc189545084"/>
      <w:bookmarkStart w:id="141" w:name="_Toc251847633"/>
      <w:bookmarkStart w:id="142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8"/>
      <w:bookmarkEnd w:id="139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0"/>
      <w:bookmarkEnd w:id="141"/>
      <w:bookmarkEnd w:id="142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3" w:name="_Toc189545085"/>
      <w:bookmarkStart w:id="144" w:name="_Toc251847634"/>
      <w:bookmarkStart w:id="145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3"/>
      <w:bookmarkEnd w:id="144"/>
      <w:bookmarkEnd w:id="145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FA7296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 xml:space="preserve">открытому запросу предложений </w:t>
      </w:r>
      <w:r w:rsidR="00FA7296" w:rsidRPr="00C5088B">
        <w:rPr>
          <w:b/>
          <w:bCs/>
          <w:szCs w:val="24"/>
        </w:rPr>
        <w:t xml:space="preserve">по техническому обеспечению поддержания в рабочем состоянии и восстановлению работоспособности </w:t>
      </w:r>
      <w:r w:rsidR="00FA7296" w:rsidRPr="00C5088B">
        <w:rPr>
          <w:b/>
        </w:rPr>
        <w:t xml:space="preserve">устройств самообслуживания, принадлежащих </w:t>
      </w:r>
      <w:r w:rsidR="00FA7296" w:rsidRPr="00C5088B">
        <w:rPr>
          <w:b/>
          <w:szCs w:val="24"/>
        </w:rPr>
        <w:t>ПАО «МТС-Банк»</w:t>
      </w:r>
      <w:r w:rsidR="00FA7296">
        <w:rPr>
          <w:b/>
          <w:bCs/>
          <w:i/>
          <w:iCs/>
          <w:color w:val="000000"/>
          <w:w w:val="108"/>
          <w:sz w:val="22"/>
        </w:rPr>
        <w:t xml:space="preserve">,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6" w:name="_Hlt440565644"/>
      <w:bookmarkEnd w:id="146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A154C0" w:rsidRPr="00A154C0" w:rsidRDefault="00A154C0" w:rsidP="00A154C0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Протокол разногласий к проекту догово</w:t>
      </w:r>
      <w:r>
        <w:rPr>
          <w:szCs w:val="24"/>
        </w:rPr>
        <w:t>ра (Форма № 3) – на ____ листах (в случае, если организатор закупки прилагает к комплекту закупочной документации  проект договора).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lastRenderedPageBreak/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585AED">
        <w:rPr>
          <w:szCs w:val="24"/>
        </w:rPr>
        <w:t xml:space="preserve">и наличии крупных </w:t>
      </w:r>
      <w:r w:rsidR="00585AED" w:rsidRPr="006028CB">
        <w:rPr>
          <w:color w:val="000000"/>
          <w:szCs w:val="24"/>
        </w:rPr>
        <w:t>промышленных инсталляций системы мониторинга и управления УС на территории РФ и СНГ</w:t>
      </w:r>
      <w:r w:rsidR="00585AED">
        <w:rPr>
          <w:color w:val="000000"/>
          <w:szCs w:val="24"/>
        </w:rPr>
        <w:t xml:space="preserve"> 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7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7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8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49" w:name="_Toc251847635"/>
      <w:bookmarkStart w:id="150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8"/>
      <w:bookmarkEnd w:id="149"/>
      <w:bookmarkEnd w:id="150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CA5B9D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1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1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2" w:name="_Ref55335823"/>
      <w:bookmarkStart w:id="153" w:name="_Ref55336359"/>
      <w:bookmarkStart w:id="154" w:name="_Toc57314675"/>
      <w:bookmarkStart w:id="155" w:name="_Toc69728989"/>
      <w:bookmarkStart w:id="156" w:name="_Toc189545088"/>
      <w:bookmarkStart w:id="157" w:name="_Toc251847637"/>
      <w:bookmarkStart w:id="158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A154C0">
      <w:pPr>
        <w:pStyle w:val="20"/>
        <w:numPr>
          <w:ilvl w:val="1"/>
          <w:numId w:val="22"/>
        </w:numPr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159" w:name="_Toc251847636"/>
      <w:bookmarkStart w:id="160" w:name="_Toc399409623"/>
      <w:r w:rsidRPr="00BA08E8">
        <w:rPr>
          <w:rFonts w:ascii="Times New Roman" w:hAnsi="Times New Roman"/>
          <w:sz w:val="24"/>
          <w:szCs w:val="24"/>
        </w:rPr>
        <w:lastRenderedPageBreak/>
        <w:t>Протокол разногласий по проекту Договора (Форма №3)</w:t>
      </w:r>
      <w:bookmarkEnd w:id="159"/>
      <w:bookmarkEnd w:id="160"/>
    </w:p>
    <w:p w:rsidR="00A154C0" w:rsidRPr="00BA08E8" w:rsidRDefault="00A154C0" w:rsidP="00A154C0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A154C0" w:rsidRPr="00BA08E8" w:rsidRDefault="00A154C0" w:rsidP="00A154C0">
      <w:pPr>
        <w:tabs>
          <w:tab w:val="num" w:pos="0"/>
        </w:tabs>
        <w:spacing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CA5B9D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предложения</w:t>
      </w:r>
      <w:r>
        <w:rPr>
          <w:szCs w:val="24"/>
        </w:rPr>
        <w:br/>
        <w:t>от «____»___________ 20 _</w:t>
      </w:r>
      <w:r w:rsidRPr="00BA08E8">
        <w:rPr>
          <w:szCs w:val="24"/>
        </w:rPr>
        <w:t>__ г. №__________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 xml:space="preserve">ПРОТОКОЛ  РАЗНОГЛАСИЙ </w:t>
      </w:r>
    </w:p>
    <w:p w:rsidR="00A154C0" w:rsidRPr="00BA08E8" w:rsidRDefault="00A154C0" w:rsidP="00A154C0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 проекту Договора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</w:t>
      </w:r>
      <w:r>
        <w:rPr>
          <w:szCs w:val="24"/>
        </w:rPr>
        <w:t>__________________________</w:t>
      </w:r>
      <w:r w:rsidRPr="00BA08E8">
        <w:rPr>
          <w:szCs w:val="24"/>
        </w:rPr>
        <w:t>__________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line="240" w:lineRule="auto"/>
        <w:jc w:val="center"/>
        <w:rPr>
          <w:b/>
          <w:bCs/>
          <w:szCs w:val="24"/>
        </w:rPr>
      </w:pPr>
      <w:r w:rsidRPr="00BA08E8">
        <w:rPr>
          <w:b/>
          <w:bCs/>
          <w:szCs w:val="24"/>
        </w:rPr>
        <w:t xml:space="preserve">«Обязательные» </w:t>
      </w:r>
      <w:r>
        <w:rPr>
          <w:b/>
          <w:bCs/>
          <w:szCs w:val="24"/>
        </w:rPr>
        <w:t xml:space="preserve">для Участника  </w:t>
      </w:r>
      <w:r w:rsidRPr="00BA08E8">
        <w:rPr>
          <w:b/>
          <w:bCs/>
          <w:szCs w:val="24"/>
        </w:rPr>
        <w:t>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152"/>
        <w:gridCol w:w="2285"/>
        <w:gridCol w:w="2258"/>
        <w:gridCol w:w="1992"/>
      </w:tblGrid>
      <w:tr w:rsidR="00A154C0" w:rsidRPr="00BA08E8" w:rsidTr="00A154C0">
        <w:tc>
          <w:tcPr>
            <w:tcW w:w="635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пункта проекта Договора</w:t>
            </w:r>
          </w:p>
        </w:tc>
        <w:tc>
          <w:tcPr>
            <w:tcW w:w="2285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Исходные формулировки</w:t>
            </w:r>
          </w:p>
        </w:tc>
        <w:tc>
          <w:tcPr>
            <w:tcW w:w="2258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Предложения Участника</w:t>
            </w:r>
          </w:p>
        </w:tc>
        <w:tc>
          <w:tcPr>
            <w:tcW w:w="1992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Примечания, обоснование</w:t>
            </w: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2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2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2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  <w:r w:rsidRPr="00BA08E8">
              <w:t>…</w:t>
            </w: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A154C0" w:rsidRDefault="00A154C0" w:rsidP="00A154C0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p w:rsidR="00A154C0" w:rsidRDefault="00A154C0" w:rsidP="00A154C0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  <w:r w:rsidRPr="00BA08E8">
        <w:rPr>
          <w:b/>
          <w:bCs/>
          <w:szCs w:val="24"/>
        </w:rPr>
        <w:t xml:space="preserve">«Желательные» </w:t>
      </w:r>
      <w:r>
        <w:rPr>
          <w:b/>
          <w:bCs/>
          <w:szCs w:val="24"/>
        </w:rPr>
        <w:t xml:space="preserve">для Участника  </w:t>
      </w:r>
      <w:r w:rsidRPr="00BA08E8">
        <w:rPr>
          <w:b/>
          <w:bCs/>
          <w:szCs w:val="24"/>
        </w:rPr>
        <w:t>условия Договора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152"/>
        <w:gridCol w:w="2285"/>
        <w:gridCol w:w="2258"/>
        <w:gridCol w:w="1992"/>
      </w:tblGrid>
      <w:tr w:rsidR="00A154C0" w:rsidRPr="00BA08E8" w:rsidTr="00A154C0">
        <w:tc>
          <w:tcPr>
            <w:tcW w:w="635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пункта проекта Договора</w:t>
            </w:r>
          </w:p>
        </w:tc>
        <w:tc>
          <w:tcPr>
            <w:tcW w:w="2285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Исходные формулировки</w:t>
            </w:r>
          </w:p>
        </w:tc>
        <w:tc>
          <w:tcPr>
            <w:tcW w:w="2258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Предложения Участника</w:t>
            </w:r>
          </w:p>
        </w:tc>
        <w:tc>
          <w:tcPr>
            <w:tcW w:w="1992" w:type="dxa"/>
          </w:tcPr>
          <w:p w:rsidR="00A154C0" w:rsidRPr="000E5370" w:rsidRDefault="00A154C0" w:rsidP="00A154C0">
            <w:pPr>
              <w:pStyle w:val="aff2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Примечания, обоснование</w:t>
            </w: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CF6F89">
            <w:pPr>
              <w:numPr>
                <w:ilvl w:val="0"/>
                <w:numId w:val="3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  <w:tr w:rsidR="00A154C0" w:rsidRPr="00BA08E8" w:rsidTr="00A154C0">
        <w:tc>
          <w:tcPr>
            <w:tcW w:w="63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  <w:r w:rsidRPr="00BA08E8">
              <w:t>…</w:t>
            </w:r>
          </w:p>
        </w:tc>
        <w:tc>
          <w:tcPr>
            <w:tcW w:w="215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A154C0" w:rsidRPr="00BA08E8" w:rsidRDefault="00A154C0" w:rsidP="00A154C0">
            <w:pPr>
              <w:pStyle w:val="aff1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A154C0" w:rsidRPr="00BA08E8" w:rsidRDefault="00A154C0" w:rsidP="00A154C0">
      <w:pPr>
        <w:keepNext/>
        <w:tabs>
          <w:tab w:val="num" w:pos="0"/>
        </w:tabs>
        <w:spacing w:after="0" w:line="240" w:lineRule="auto"/>
        <w:rPr>
          <w:b/>
          <w:bCs/>
          <w:szCs w:val="24"/>
        </w:rPr>
      </w:pPr>
    </w:p>
    <w:p w:rsidR="00A154C0" w:rsidRPr="00BA08E8" w:rsidRDefault="00A154C0" w:rsidP="00A154C0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A154C0" w:rsidRPr="00BA08E8" w:rsidRDefault="00A154C0" w:rsidP="00A154C0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A154C0" w:rsidRDefault="00A154C0" w:rsidP="00A154C0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10.3.1 Инструкции по заполнению Формы №3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Данная форма заполняется, как в случае наличия у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требований или предложений по изменению проекта </w:t>
      </w:r>
      <w:r>
        <w:rPr>
          <w:szCs w:val="24"/>
        </w:rPr>
        <w:t>д</w:t>
      </w:r>
      <w:r w:rsidRPr="00BA08E8">
        <w:rPr>
          <w:szCs w:val="24"/>
        </w:rPr>
        <w:t xml:space="preserve">оговора, так и в случае отсутствия таких требований </w:t>
      </w:r>
      <w:r w:rsidRPr="00BA08E8">
        <w:rPr>
          <w:szCs w:val="24"/>
        </w:rPr>
        <w:lastRenderedPageBreak/>
        <w:t xml:space="preserve">или предложений; в последнем случае в таблицах приводятся слова «Согласны с предложенным проектом </w:t>
      </w:r>
      <w:r>
        <w:rPr>
          <w:szCs w:val="24"/>
        </w:rPr>
        <w:t>д</w:t>
      </w:r>
      <w:r w:rsidRPr="00BA08E8">
        <w:rPr>
          <w:szCs w:val="24"/>
        </w:rPr>
        <w:t xml:space="preserve">оговора». 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 В протоколе разногласий </w:t>
      </w:r>
      <w:r>
        <w:rPr>
          <w:szCs w:val="24"/>
        </w:rPr>
        <w:t>у</w:t>
      </w:r>
      <w:r w:rsidRPr="00BA08E8">
        <w:rPr>
          <w:szCs w:val="24"/>
        </w:rPr>
        <w:t xml:space="preserve">частник должен четко разделить обязательные и желательные для него условия </w:t>
      </w:r>
      <w:r>
        <w:rPr>
          <w:szCs w:val="24"/>
        </w:rPr>
        <w:t>д</w:t>
      </w:r>
      <w:r w:rsidRPr="00BA08E8">
        <w:rPr>
          <w:szCs w:val="24"/>
        </w:rPr>
        <w:t xml:space="preserve">оговора. «Обязательными» здесь считаются предложения и условия, в случае непринятия которых, он откажется подписать </w:t>
      </w:r>
      <w:r>
        <w:rPr>
          <w:szCs w:val="24"/>
        </w:rPr>
        <w:t>д</w:t>
      </w:r>
      <w:r w:rsidRPr="00BA08E8">
        <w:rPr>
          <w:szCs w:val="24"/>
        </w:rPr>
        <w:t xml:space="preserve">оговор. «Желательными» здесь считаются предложения по условиям </w:t>
      </w:r>
      <w:r>
        <w:rPr>
          <w:szCs w:val="24"/>
        </w:rPr>
        <w:t>д</w:t>
      </w:r>
      <w:r w:rsidRPr="00BA08E8">
        <w:rPr>
          <w:szCs w:val="24"/>
        </w:rPr>
        <w:t xml:space="preserve">оговора, которые он предлагает на рассмотрение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рганизатора, но </w:t>
      </w:r>
      <w:proofErr w:type="gramStart"/>
      <w:r w:rsidRPr="00BA08E8">
        <w:rPr>
          <w:szCs w:val="24"/>
        </w:rPr>
        <w:t>отклонение</w:t>
      </w:r>
      <w:proofErr w:type="gramEnd"/>
      <w:r w:rsidRPr="00BA08E8">
        <w:rPr>
          <w:szCs w:val="24"/>
        </w:rPr>
        <w:t xml:space="preserve"> которых Организатором не повлечет отказа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от подписания </w:t>
      </w:r>
      <w:r>
        <w:rPr>
          <w:szCs w:val="24"/>
        </w:rPr>
        <w:t>д</w:t>
      </w:r>
      <w:r w:rsidRPr="00BA08E8">
        <w:rPr>
          <w:szCs w:val="24"/>
        </w:rPr>
        <w:t xml:space="preserve">оговора в случае признания его </w:t>
      </w:r>
      <w:r>
        <w:rPr>
          <w:szCs w:val="24"/>
        </w:rPr>
        <w:t>п</w:t>
      </w:r>
      <w:r w:rsidRPr="00BA08E8">
        <w:rPr>
          <w:szCs w:val="24"/>
        </w:rPr>
        <w:t>обедителем.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5. Организатор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</w:t>
      </w:r>
      <w:r>
        <w:rPr>
          <w:szCs w:val="24"/>
        </w:rPr>
        <w:t>д</w:t>
      </w:r>
      <w:r w:rsidRPr="00BA08E8">
        <w:rPr>
          <w:szCs w:val="24"/>
        </w:rPr>
        <w:t xml:space="preserve">оговору. В случае если стороны не придут к соглашению об этих изменениях, стороны будут обязаны подписать </w:t>
      </w:r>
      <w:r>
        <w:rPr>
          <w:szCs w:val="24"/>
        </w:rPr>
        <w:t>д</w:t>
      </w:r>
      <w:r w:rsidRPr="00BA08E8">
        <w:rPr>
          <w:szCs w:val="24"/>
        </w:rPr>
        <w:t xml:space="preserve">оговор на условиях, изложенных в настоящей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 и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редложении </w:t>
      </w:r>
      <w:r>
        <w:rPr>
          <w:szCs w:val="24"/>
        </w:rPr>
        <w:t>п</w:t>
      </w:r>
      <w:r w:rsidRPr="00BA08E8">
        <w:rPr>
          <w:szCs w:val="24"/>
        </w:rPr>
        <w:t>обедителя.</w:t>
      </w: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6. В любом случае </w:t>
      </w:r>
      <w:r>
        <w:rPr>
          <w:szCs w:val="24"/>
        </w:rPr>
        <w:t>у</w:t>
      </w:r>
      <w:r w:rsidRPr="00BA08E8">
        <w:rPr>
          <w:szCs w:val="24"/>
        </w:rPr>
        <w:t>частник должен иметь в виду, что:</w:t>
      </w:r>
    </w:p>
    <w:p w:rsidR="00A154C0" w:rsidRPr="00BA08E8" w:rsidRDefault="00A154C0" w:rsidP="00CF6F89">
      <w:pPr>
        <w:numPr>
          <w:ilvl w:val="0"/>
          <w:numId w:val="3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BA08E8">
        <w:rPr>
          <w:szCs w:val="24"/>
        </w:rPr>
        <w:t xml:space="preserve">если какое-либо из обязательных </w:t>
      </w:r>
      <w:r>
        <w:rPr>
          <w:szCs w:val="24"/>
        </w:rPr>
        <w:t>д</w:t>
      </w:r>
      <w:r w:rsidRPr="00BA08E8">
        <w:rPr>
          <w:szCs w:val="24"/>
        </w:rPr>
        <w:t xml:space="preserve">оговорных предложений и условий, выдвинутых </w:t>
      </w:r>
      <w:r>
        <w:rPr>
          <w:szCs w:val="24"/>
        </w:rPr>
        <w:t>у</w:t>
      </w:r>
      <w:r w:rsidRPr="00BA08E8">
        <w:rPr>
          <w:szCs w:val="24"/>
        </w:rPr>
        <w:t xml:space="preserve">частником, будет неприемлемо для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рганизатора, такое </w:t>
      </w:r>
      <w:r>
        <w:rPr>
          <w:szCs w:val="24"/>
        </w:rPr>
        <w:t>п</w:t>
      </w:r>
      <w:r w:rsidRPr="00BA08E8">
        <w:rPr>
          <w:szCs w:val="24"/>
        </w:rPr>
        <w:t>редложение будет отклонено независимо от содержания коммерческого предложения;</w:t>
      </w:r>
    </w:p>
    <w:p w:rsidR="00A154C0" w:rsidRDefault="00A154C0" w:rsidP="00CF6F89">
      <w:pPr>
        <w:numPr>
          <w:ilvl w:val="0"/>
          <w:numId w:val="3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BA08E8">
        <w:rPr>
          <w:szCs w:val="24"/>
        </w:rPr>
        <w:t xml:space="preserve">в любом случае, предоставление </w:t>
      </w:r>
      <w:r>
        <w:rPr>
          <w:szCs w:val="24"/>
        </w:rPr>
        <w:t>у</w:t>
      </w:r>
      <w:r w:rsidRPr="00BA08E8">
        <w:rPr>
          <w:szCs w:val="24"/>
        </w:rPr>
        <w:t xml:space="preserve">частником протокола разногласий по подготовленному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рганизатором исходному проекту </w:t>
      </w:r>
      <w:r>
        <w:rPr>
          <w:szCs w:val="24"/>
        </w:rPr>
        <w:t>д</w:t>
      </w:r>
      <w:r w:rsidRPr="00BA08E8">
        <w:rPr>
          <w:szCs w:val="24"/>
        </w:rPr>
        <w:t xml:space="preserve">оговора не лишает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и </w:t>
      </w:r>
      <w:r>
        <w:rPr>
          <w:szCs w:val="24"/>
        </w:rPr>
        <w:t>о</w:t>
      </w:r>
      <w:r w:rsidRPr="00BA08E8">
        <w:rPr>
          <w:szCs w:val="24"/>
        </w:rPr>
        <w:t>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:rsidR="00A154C0" w:rsidRPr="00BA08E8" w:rsidRDefault="00A154C0" w:rsidP="00A154C0">
      <w:pPr>
        <w:spacing w:after="0" w:line="240" w:lineRule="auto"/>
        <w:ind w:left="709"/>
        <w:jc w:val="both"/>
        <w:rPr>
          <w:szCs w:val="24"/>
        </w:rPr>
      </w:pPr>
    </w:p>
    <w:p w:rsidR="00A154C0" w:rsidRPr="00BA08E8" w:rsidRDefault="00A154C0" w:rsidP="00A154C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br w:type="page"/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A154C0">
        <w:rPr>
          <w:rFonts w:ascii="Times New Roman" w:hAnsi="Times New Roman"/>
          <w:sz w:val="24"/>
          <w:szCs w:val="24"/>
          <w:lang w:val="ru-RU"/>
        </w:rPr>
        <w:t>4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2"/>
      <w:bookmarkEnd w:id="153"/>
      <w:bookmarkEnd w:id="154"/>
      <w:bookmarkEnd w:id="155"/>
      <w:bookmarkEnd w:id="156"/>
      <w:bookmarkEnd w:id="157"/>
      <w:bookmarkEnd w:id="158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CA5B9D">
        <w:rPr>
          <w:noProof/>
          <w:szCs w:val="24"/>
        </w:rPr>
        <w:t>3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CF6F89" w:rsidRPr="00C5088B" w:rsidRDefault="00CF6F89" w:rsidP="00CF6F89">
      <w:pPr>
        <w:tabs>
          <w:tab w:val="left" w:pos="8820"/>
        </w:tabs>
        <w:spacing w:line="240" w:lineRule="auto"/>
        <w:jc w:val="center"/>
        <w:rPr>
          <w:b/>
        </w:rPr>
      </w:pPr>
      <w:r w:rsidRPr="00C5088B">
        <w:rPr>
          <w:b/>
        </w:rPr>
        <w:t>ТЕХНИЧЕСКОЕ ЗАДАНИЕ</w:t>
      </w:r>
    </w:p>
    <w:p w:rsidR="00CF6F89" w:rsidRPr="00C5088B" w:rsidRDefault="00CF6F89" w:rsidP="00CF6F89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C5088B">
        <w:rPr>
          <w:b/>
        </w:rPr>
        <w:t xml:space="preserve">на закупку услуг </w:t>
      </w:r>
      <w:r w:rsidRPr="00C5088B">
        <w:rPr>
          <w:b/>
          <w:bCs/>
          <w:szCs w:val="24"/>
        </w:rPr>
        <w:t xml:space="preserve">по техническому обеспечению поддержания в рабочем состоянии и восстановлению работоспособности </w:t>
      </w:r>
      <w:r w:rsidRPr="00C5088B">
        <w:rPr>
          <w:b/>
        </w:rPr>
        <w:t xml:space="preserve">устройств самообслуживания, принадлежащих </w:t>
      </w:r>
      <w:r w:rsidRPr="00C5088B">
        <w:rPr>
          <w:b/>
          <w:szCs w:val="24"/>
        </w:rPr>
        <w:t>ПАО «МТС-Банк»</w:t>
      </w:r>
    </w:p>
    <w:p w:rsidR="00CF6F89" w:rsidRPr="00C5088B" w:rsidRDefault="00CF6F89" w:rsidP="00CF6F89">
      <w:pPr>
        <w:pStyle w:val="21"/>
        <w:ind w:left="709" w:firstLine="0"/>
        <w:rPr>
          <w:rFonts w:ascii="Times New Roman" w:hAnsi="Times New Roman"/>
          <w:lang w:val="ru-RU"/>
        </w:rPr>
      </w:pPr>
      <w:r w:rsidRPr="00C5088B">
        <w:rPr>
          <w:rFonts w:ascii="Times New Roman" w:hAnsi="Times New Roman"/>
        </w:rPr>
        <w:t>Предмет  закупки</w:t>
      </w:r>
      <w:r w:rsidRPr="00C5088B">
        <w:rPr>
          <w:rFonts w:ascii="Times New Roman" w:hAnsi="Times New Roman"/>
          <w:lang w:val="ru-RU"/>
        </w:rPr>
        <w:t>:</w:t>
      </w:r>
    </w:p>
    <w:p w:rsidR="00CF6F89" w:rsidRPr="00C5088B" w:rsidRDefault="00CF6F89" w:rsidP="00CF6F89">
      <w:pPr>
        <w:spacing w:line="240" w:lineRule="auto"/>
        <w:ind w:firstLine="709"/>
        <w:jc w:val="both"/>
        <w:rPr>
          <w:szCs w:val="24"/>
        </w:rPr>
      </w:pPr>
      <w:r w:rsidRPr="00C5088B">
        <w:rPr>
          <w:szCs w:val="24"/>
        </w:rPr>
        <w:t xml:space="preserve">Предметом закупки являются услуги </w:t>
      </w:r>
      <w:r w:rsidRPr="00C5088B">
        <w:rPr>
          <w:bCs/>
          <w:szCs w:val="24"/>
        </w:rPr>
        <w:t>по техническому обеспечению поддержания в рабочем состоянии</w:t>
      </w:r>
      <w:r w:rsidRPr="00C5088B">
        <w:rPr>
          <w:szCs w:val="24"/>
        </w:rPr>
        <w:t xml:space="preserve"> и восстановлению работоспособности вышедших из строя </w:t>
      </w:r>
      <w:r w:rsidRPr="00C5088B">
        <w:t xml:space="preserve">устройств самообслуживания (далее – УС), принадлежащих </w:t>
      </w:r>
      <w:r w:rsidRPr="00C5088B">
        <w:rPr>
          <w:szCs w:val="24"/>
        </w:rPr>
        <w:t>ПАО «МТС-Банк».</w:t>
      </w:r>
    </w:p>
    <w:p w:rsidR="00CF6F89" w:rsidRPr="00C5088B" w:rsidRDefault="00CF6F89" w:rsidP="00CF6F89">
      <w:pPr>
        <w:spacing w:line="240" w:lineRule="auto"/>
        <w:ind w:firstLine="709"/>
        <w:jc w:val="both"/>
        <w:rPr>
          <w:szCs w:val="24"/>
        </w:rPr>
      </w:pPr>
      <w:r w:rsidRPr="00C5088B">
        <w:rPr>
          <w:szCs w:val="24"/>
        </w:rPr>
        <w:t>Предмет закупки разбит на Лоты по производителям банкоматов и терминалов самообслуживания:</w:t>
      </w:r>
    </w:p>
    <w:p w:rsidR="00CF6F89" w:rsidRPr="00C5088B" w:rsidRDefault="00CF6F89" w:rsidP="00CF6F89">
      <w:pPr>
        <w:pStyle w:val="-3"/>
        <w:tabs>
          <w:tab w:val="clear" w:pos="1701"/>
        </w:tabs>
        <w:spacing w:after="120" w:line="240" w:lineRule="auto"/>
        <w:ind w:left="709" w:firstLine="0"/>
        <w:rPr>
          <w:sz w:val="24"/>
        </w:rPr>
      </w:pPr>
      <w:r w:rsidRPr="00C5088B">
        <w:rPr>
          <w:b/>
          <w:sz w:val="24"/>
        </w:rPr>
        <w:t>ЛОТ №1</w:t>
      </w:r>
      <w:r w:rsidRPr="00C5088B">
        <w:rPr>
          <w:sz w:val="24"/>
        </w:rPr>
        <w:t xml:space="preserve">: Услуги по </w:t>
      </w:r>
      <w:r w:rsidRPr="00C5088B">
        <w:rPr>
          <w:bCs/>
          <w:sz w:val="24"/>
        </w:rPr>
        <w:t>техническому обеспечению поддержания в рабочем состоянии</w:t>
      </w:r>
      <w:r w:rsidRPr="00C5088B">
        <w:rPr>
          <w:sz w:val="24"/>
        </w:rPr>
        <w:t xml:space="preserve"> банкоматов</w:t>
      </w:r>
      <w:r>
        <w:rPr>
          <w:sz w:val="24"/>
        </w:rPr>
        <w:t xml:space="preserve"> и терминалов самообслуживания</w:t>
      </w:r>
      <w:r w:rsidRPr="00C5088B">
        <w:rPr>
          <w:sz w:val="24"/>
        </w:rPr>
        <w:t xml:space="preserve"> </w:t>
      </w:r>
      <w:r w:rsidRPr="00C5088B">
        <w:rPr>
          <w:sz w:val="24"/>
          <w:lang w:val="en-US"/>
        </w:rPr>
        <w:t>NCR</w:t>
      </w:r>
      <w:r w:rsidRPr="00C5088B">
        <w:rPr>
          <w:sz w:val="24"/>
        </w:rPr>
        <w:t>;</w:t>
      </w:r>
    </w:p>
    <w:p w:rsidR="00CF6F89" w:rsidRPr="00C5088B" w:rsidRDefault="00CF6F89" w:rsidP="00CF6F89">
      <w:pPr>
        <w:pStyle w:val="-3"/>
        <w:tabs>
          <w:tab w:val="clear" w:pos="1701"/>
        </w:tabs>
        <w:spacing w:after="120" w:line="240" w:lineRule="auto"/>
        <w:ind w:left="709" w:firstLine="0"/>
        <w:rPr>
          <w:sz w:val="24"/>
        </w:rPr>
      </w:pPr>
      <w:r w:rsidRPr="00C5088B">
        <w:rPr>
          <w:b/>
          <w:sz w:val="24"/>
        </w:rPr>
        <w:t>ЛОТ №2</w:t>
      </w:r>
      <w:r w:rsidRPr="00C5088B">
        <w:rPr>
          <w:sz w:val="24"/>
        </w:rPr>
        <w:t xml:space="preserve">: Услуги по </w:t>
      </w:r>
      <w:r w:rsidRPr="00C5088B">
        <w:rPr>
          <w:bCs/>
          <w:sz w:val="24"/>
        </w:rPr>
        <w:t>техническому обеспечению поддержания в рабочем состоянии</w:t>
      </w:r>
      <w:r w:rsidRPr="00C5088B">
        <w:rPr>
          <w:sz w:val="24"/>
        </w:rPr>
        <w:t xml:space="preserve"> банкоматов </w:t>
      </w:r>
      <w:r w:rsidRPr="00C5088B">
        <w:rPr>
          <w:sz w:val="24"/>
          <w:lang w:val="en-US"/>
        </w:rPr>
        <w:t>Diebold</w:t>
      </w:r>
      <w:r w:rsidRPr="00C5088B">
        <w:rPr>
          <w:sz w:val="24"/>
        </w:rPr>
        <w:t>;</w:t>
      </w:r>
    </w:p>
    <w:p w:rsidR="00CF6F89" w:rsidRPr="00C5088B" w:rsidRDefault="00CF6F89" w:rsidP="00CF6F89">
      <w:pPr>
        <w:pStyle w:val="-3"/>
        <w:tabs>
          <w:tab w:val="clear" w:pos="1701"/>
        </w:tabs>
        <w:spacing w:after="120" w:line="240" w:lineRule="auto"/>
        <w:ind w:left="709" w:firstLine="0"/>
        <w:rPr>
          <w:sz w:val="24"/>
        </w:rPr>
      </w:pPr>
      <w:r w:rsidRPr="00C5088B">
        <w:rPr>
          <w:b/>
          <w:sz w:val="24"/>
        </w:rPr>
        <w:t>ЛОТ №3</w:t>
      </w:r>
      <w:r w:rsidRPr="00C5088B">
        <w:rPr>
          <w:sz w:val="24"/>
        </w:rPr>
        <w:t xml:space="preserve">: Услуги по </w:t>
      </w:r>
      <w:r w:rsidRPr="00C5088B">
        <w:rPr>
          <w:bCs/>
          <w:sz w:val="24"/>
        </w:rPr>
        <w:t>техническому обеспечению поддержания в рабочем состоянии</w:t>
      </w:r>
      <w:r w:rsidRPr="00C5088B">
        <w:rPr>
          <w:sz w:val="24"/>
        </w:rPr>
        <w:t xml:space="preserve"> банкоматов </w:t>
      </w:r>
      <w:r w:rsidRPr="00C5088B">
        <w:rPr>
          <w:bCs/>
          <w:sz w:val="24"/>
          <w:lang w:val="en-US"/>
        </w:rPr>
        <w:t>Wincor</w:t>
      </w:r>
      <w:r w:rsidRPr="00C5088B">
        <w:rPr>
          <w:bCs/>
          <w:sz w:val="24"/>
        </w:rPr>
        <w:t xml:space="preserve"> </w:t>
      </w:r>
      <w:r w:rsidRPr="00C5088B">
        <w:rPr>
          <w:bCs/>
          <w:sz w:val="24"/>
          <w:lang w:val="en-US"/>
        </w:rPr>
        <w:t>Nixdorf</w:t>
      </w:r>
      <w:r w:rsidRPr="00C5088B">
        <w:rPr>
          <w:sz w:val="24"/>
        </w:rPr>
        <w:t>;</w:t>
      </w:r>
    </w:p>
    <w:p w:rsidR="00CF6F89" w:rsidRPr="00C5088B" w:rsidRDefault="00CF6F89" w:rsidP="00CF6F89">
      <w:pPr>
        <w:pStyle w:val="-3"/>
        <w:tabs>
          <w:tab w:val="clear" w:pos="1701"/>
        </w:tabs>
        <w:spacing w:after="120" w:line="240" w:lineRule="auto"/>
        <w:ind w:left="709" w:firstLine="0"/>
        <w:rPr>
          <w:sz w:val="24"/>
        </w:rPr>
      </w:pPr>
      <w:r w:rsidRPr="00C5088B">
        <w:rPr>
          <w:b/>
          <w:sz w:val="24"/>
        </w:rPr>
        <w:t>ЛОТ №4</w:t>
      </w:r>
      <w:r w:rsidRPr="00C5088B">
        <w:rPr>
          <w:sz w:val="24"/>
        </w:rPr>
        <w:t xml:space="preserve">: Услуги по </w:t>
      </w:r>
      <w:r w:rsidRPr="00C5088B">
        <w:rPr>
          <w:bCs/>
          <w:sz w:val="24"/>
        </w:rPr>
        <w:t>техническому обеспечению поддержания в рабочем состоянии</w:t>
      </w:r>
      <w:r w:rsidRPr="00C5088B">
        <w:rPr>
          <w:sz w:val="24"/>
        </w:rPr>
        <w:t xml:space="preserve"> терминалов самообслуживания </w:t>
      </w:r>
      <w:r w:rsidRPr="00C5088B">
        <w:rPr>
          <w:sz w:val="24"/>
          <w:lang w:val="en-US"/>
        </w:rPr>
        <w:t>ITT</w:t>
      </w:r>
      <w:r w:rsidRPr="00C5088B">
        <w:rPr>
          <w:sz w:val="24"/>
        </w:rPr>
        <w:t>;</w:t>
      </w:r>
    </w:p>
    <w:p w:rsidR="00CF6F89" w:rsidRPr="00C5088B" w:rsidRDefault="00CF6F89" w:rsidP="00CF6F89">
      <w:pPr>
        <w:pStyle w:val="-3"/>
        <w:tabs>
          <w:tab w:val="clear" w:pos="1701"/>
        </w:tabs>
        <w:spacing w:after="120" w:line="240" w:lineRule="auto"/>
        <w:ind w:firstLine="709"/>
        <w:rPr>
          <w:sz w:val="24"/>
        </w:rPr>
      </w:pPr>
      <w:r w:rsidRPr="00C5088B">
        <w:rPr>
          <w:b/>
          <w:sz w:val="24"/>
        </w:rPr>
        <w:t>ЛОТ №5</w:t>
      </w:r>
      <w:r w:rsidRPr="00C5088B">
        <w:rPr>
          <w:sz w:val="24"/>
        </w:rPr>
        <w:t xml:space="preserve">: Услуги по </w:t>
      </w:r>
      <w:r w:rsidRPr="00C5088B">
        <w:rPr>
          <w:bCs/>
          <w:sz w:val="24"/>
        </w:rPr>
        <w:t>техническому обеспечению поддержания в рабочем состоянии</w:t>
      </w:r>
      <w:r w:rsidRPr="00C5088B">
        <w:rPr>
          <w:sz w:val="24"/>
        </w:rPr>
        <w:t xml:space="preserve"> терминалов самообслуживания УНИКУМ/</w:t>
      </w:r>
      <w:r w:rsidRPr="00C5088B">
        <w:rPr>
          <w:sz w:val="24"/>
          <w:lang w:val="en-US"/>
        </w:rPr>
        <w:t>SPD</w:t>
      </w:r>
      <w:r w:rsidRPr="00C5088B">
        <w:rPr>
          <w:sz w:val="24"/>
        </w:rPr>
        <w:t>;</w:t>
      </w:r>
      <w:r w:rsidRPr="00ED181F">
        <w:rPr>
          <w:b/>
          <w:sz w:val="24"/>
        </w:rPr>
        <w:t>Предметом закупки</w:t>
      </w:r>
      <w:r w:rsidRPr="00C5088B">
        <w:rPr>
          <w:sz w:val="24"/>
        </w:rPr>
        <w:t xml:space="preserve"> является наилучшее предложение на заключение договора на услуги </w:t>
      </w:r>
      <w:r w:rsidRPr="00C5088B">
        <w:rPr>
          <w:bCs/>
          <w:sz w:val="24"/>
        </w:rPr>
        <w:t>по техническому обеспечению поддержания в рабочем состоянии</w:t>
      </w:r>
      <w:r w:rsidRPr="00C5088B">
        <w:rPr>
          <w:sz w:val="24"/>
        </w:rPr>
        <w:t xml:space="preserve"> и восстановлению работоспособности вышедших из строя УС, принадлежащих ПАО «МТС-Банк», на следующих условиях:</w:t>
      </w:r>
    </w:p>
    <w:p w:rsidR="00CF6F89" w:rsidRPr="00C5088B" w:rsidRDefault="00CF6F89" w:rsidP="00CF6F89">
      <w:pPr>
        <w:numPr>
          <w:ilvl w:val="0"/>
          <w:numId w:val="16"/>
        </w:numPr>
        <w:tabs>
          <w:tab w:val="left" w:pos="1276"/>
        </w:tabs>
        <w:spacing w:before="360" w:after="120" w:line="240" w:lineRule="auto"/>
        <w:ind w:left="0" w:firstLine="709"/>
        <w:jc w:val="both"/>
        <w:rPr>
          <w:szCs w:val="24"/>
        </w:rPr>
      </w:pPr>
      <w:r w:rsidRPr="00C5088B">
        <w:rPr>
          <w:b/>
          <w:bCs/>
          <w:szCs w:val="24"/>
        </w:rPr>
        <w:t>Количество и качество работы/услуги:</w:t>
      </w:r>
    </w:p>
    <w:p w:rsidR="00CF6F89" w:rsidRPr="00C5088B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pacing w:after="200"/>
        <w:ind w:left="0" w:firstLine="709"/>
        <w:contextualSpacing/>
        <w:jc w:val="both"/>
      </w:pPr>
      <w:r w:rsidRPr="00C5088B">
        <w:t>Максимальное количество УС</w:t>
      </w:r>
      <w:r>
        <w:t>,</w:t>
      </w:r>
      <w:r w:rsidRPr="00C5088B">
        <w:t xml:space="preserve"> для </w:t>
      </w:r>
      <w:proofErr w:type="gramStart"/>
      <w:r w:rsidRPr="00C5088B">
        <w:t>которых</w:t>
      </w:r>
      <w:proofErr w:type="gramEnd"/>
      <w:r w:rsidRPr="00C5088B">
        <w:t xml:space="preserve"> требуются услуги по </w:t>
      </w:r>
      <w:r w:rsidRPr="00C5088B">
        <w:rPr>
          <w:bCs/>
        </w:rPr>
        <w:t>техническому обеспечению поддержания в рабочем состоянии</w:t>
      </w:r>
      <w:r w:rsidRPr="00C5088B">
        <w:t>, составляет – 1</w:t>
      </w:r>
      <w:r>
        <w:t>412</w:t>
      </w:r>
      <w:r w:rsidRPr="00C5088B">
        <w:t xml:space="preserve"> шт., в том числе:</w:t>
      </w:r>
    </w:p>
    <w:tbl>
      <w:tblPr>
        <w:tblStyle w:val="afb"/>
        <w:tblW w:w="4678" w:type="dxa"/>
        <w:jc w:val="center"/>
        <w:tblInd w:w="817" w:type="dxa"/>
        <w:tblLook w:val="04A0" w:firstRow="1" w:lastRow="0" w:firstColumn="1" w:lastColumn="0" w:noHBand="0" w:noVBand="1"/>
      </w:tblPr>
      <w:tblGrid>
        <w:gridCol w:w="1276"/>
        <w:gridCol w:w="3402"/>
      </w:tblGrid>
      <w:tr w:rsidR="00CF6F89" w:rsidRPr="00C5088B" w:rsidTr="00ED181F">
        <w:trPr>
          <w:trHeight w:val="347"/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088B"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3402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088B">
              <w:rPr>
                <w:b/>
                <w:bCs/>
                <w:sz w:val="20"/>
                <w:szCs w:val="20"/>
                <w:lang w:eastAsia="ru-RU"/>
              </w:rPr>
              <w:t>Количество оборудования</w:t>
            </w:r>
          </w:p>
        </w:tc>
      </w:tr>
      <w:tr w:rsidR="00CF6F89" w:rsidRPr="00C5088B" w:rsidTr="00ED181F">
        <w:trPr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088B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898</w:t>
            </w:r>
          </w:p>
        </w:tc>
      </w:tr>
      <w:tr w:rsidR="00CF6F89" w:rsidRPr="00C5088B" w:rsidTr="00ED181F">
        <w:trPr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088B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CF6F89" w:rsidRPr="000D27A1" w:rsidRDefault="00CF6F89" w:rsidP="00ED181F">
            <w:pPr>
              <w:tabs>
                <w:tab w:val="left" w:pos="127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CF6F89" w:rsidRPr="00C5088B" w:rsidTr="00ED181F">
        <w:trPr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088B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CF6F89" w:rsidRPr="00C5088B" w:rsidRDefault="00CF6F89" w:rsidP="00ED181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273</w:t>
            </w:r>
          </w:p>
        </w:tc>
      </w:tr>
      <w:tr w:rsidR="00CF6F89" w:rsidRPr="00C5088B" w:rsidTr="00ED181F">
        <w:trPr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088B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Pr="00C5088B">
              <w:rPr>
                <w:i/>
                <w:sz w:val="20"/>
                <w:szCs w:val="20"/>
              </w:rPr>
              <w:t>9</w:t>
            </w:r>
          </w:p>
        </w:tc>
      </w:tr>
      <w:tr w:rsidR="00CF6F89" w:rsidRPr="00C5088B" w:rsidTr="00ED181F">
        <w:trPr>
          <w:jc w:val="center"/>
        </w:trPr>
        <w:tc>
          <w:tcPr>
            <w:tcW w:w="1276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088B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CF6F89" w:rsidRPr="00C5088B" w:rsidRDefault="00CF6F89" w:rsidP="00ED181F">
            <w:pPr>
              <w:tabs>
                <w:tab w:val="left" w:pos="127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186</w:t>
            </w:r>
          </w:p>
        </w:tc>
      </w:tr>
    </w:tbl>
    <w:p w:rsidR="00CF6F89" w:rsidRPr="00C5088B" w:rsidRDefault="00CF6F89" w:rsidP="00CF6F89">
      <w:pPr>
        <w:pStyle w:val="affa"/>
        <w:tabs>
          <w:tab w:val="left" w:pos="1276"/>
        </w:tabs>
        <w:spacing w:after="120"/>
        <w:ind w:left="0" w:firstLine="709"/>
        <w:jc w:val="both"/>
      </w:pPr>
    </w:p>
    <w:p w:rsidR="00CF6F89" w:rsidRPr="00460333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pacing w:after="120"/>
        <w:ind w:left="0" w:firstLine="709"/>
        <w:jc w:val="both"/>
      </w:pPr>
      <w:r w:rsidRPr="00C5088B">
        <w:t xml:space="preserve">Банк оставляет за собой право уменьшить количество УС при заключении </w:t>
      </w:r>
      <w:proofErr w:type="gramStart"/>
      <w:r w:rsidRPr="00C5088B">
        <w:t>договора</w:t>
      </w:r>
      <w:proofErr w:type="gramEnd"/>
      <w:r w:rsidRPr="00C5088B">
        <w:t xml:space="preserve"> если по отдельным УС не окончился период гарантийного обслуживания, УС на </w:t>
      </w:r>
      <w:r w:rsidRPr="00460333">
        <w:t>момент заключения договора находится на складе и т.д.</w:t>
      </w:r>
    </w:p>
    <w:p w:rsidR="00CF6F89" w:rsidRPr="00C5088B" w:rsidRDefault="00CF6F89" w:rsidP="00CF6F89">
      <w:pPr>
        <w:pStyle w:val="affa"/>
        <w:numPr>
          <w:ilvl w:val="0"/>
          <w:numId w:val="16"/>
        </w:numPr>
        <w:spacing w:before="360" w:after="120"/>
        <w:ind w:left="709" w:hanging="11"/>
        <w:jc w:val="both"/>
      </w:pPr>
      <w:r w:rsidRPr="005B0A3A">
        <w:rPr>
          <w:b/>
        </w:rPr>
        <w:lastRenderedPageBreak/>
        <w:t>Состав работ/услуг</w:t>
      </w:r>
      <w:r w:rsidRPr="00C5088B">
        <w:rPr>
          <w:b/>
        </w:rPr>
        <w:t xml:space="preserve"> и</w:t>
      </w:r>
      <w:r w:rsidRPr="00C5088B">
        <w:t xml:space="preserve"> </w:t>
      </w:r>
      <w:r w:rsidRPr="00C5088B">
        <w:rPr>
          <w:b/>
        </w:rPr>
        <w:t>специальные требования к работам/услугам:</w:t>
      </w:r>
    </w:p>
    <w:p w:rsidR="00CF6F89" w:rsidRPr="00E800DF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pacing w:after="120"/>
        <w:ind w:left="0" w:firstLine="709"/>
        <w:jc w:val="both"/>
      </w:pPr>
      <w:r w:rsidRPr="00C5088B">
        <w:t xml:space="preserve">Услуги по техническому обеспечению поддержания в рабочем состоянии и восстановлению работоспособности УС разделены на </w:t>
      </w:r>
      <w:r>
        <w:t>два уровня обслуживания –</w:t>
      </w:r>
      <w:r w:rsidRPr="00C5088B">
        <w:t xml:space="preserve"> </w:t>
      </w:r>
      <w:r>
        <w:rPr>
          <w:lang w:val="en-US"/>
        </w:rPr>
        <w:t>SLM</w:t>
      </w:r>
      <w:r w:rsidRPr="00E800DF">
        <w:t xml:space="preserve"> </w:t>
      </w:r>
      <w:r>
        <w:t xml:space="preserve">и </w:t>
      </w:r>
      <w:r w:rsidRPr="00E800DF">
        <w:rPr>
          <w:lang w:val="en-US"/>
        </w:rPr>
        <w:t>FLM</w:t>
      </w:r>
      <w:r w:rsidRPr="00E800DF">
        <w:t>.</w:t>
      </w:r>
    </w:p>
    <w:p w:rsidR="00CF6F89" w:rsidRDefault="00CF6F89" w:rsidP="00CF6F89">
      <w:pPr>
        <w:pStyle w:val="affa"/>
        <w:numPr>
          <w:ilvl w:val="1"/>
          <w:numId w:val="16"/>
        </w:numPr>
        <w:spacing w:after="60"/>
        <w:ind w:left="0" w:firstLine="709"/>
        <w:jc w:val="both"/>
        <w:rPr>
          <w:color w:val="000000"/>
        </w:rPr>
      </w:pPr>
      <w:r w:rsidRPr="00E800DF">
        <w:rPr>
          <w:bCs/>
        </w:rPr>
        <w:t xml:space="preserve">В стоимость услуг по </w:t>
      </w:r>
      <w:r w:rsidRPr="00E800DF">
        <w:rPr>
          <w:b/>
          <w:lang w:val="en-US"/>
        </w:rPr>
        <w:t>SLM</w:t>
      </w:r>
      <w:r w:rsidRPr="00E800DF">
        <w:rPr>
          <w:b/>
        </w:rPr>
        <w:t>-обслуживанию</w:t>
      </w:r>
      <w:r w:rsidRPr="00E800DF">
        <w:t xml:space="preserve"> </w:t>
      </w:r>
      <w:r w:rsidRPr="00E800DF">
        <w:rPr>
          <w:bCs/>
        </w:rPr>
        <w:t>входит</w:t>
      </w:r>
      <w:r w:rsidRPr="00E800DF">
        <w:t xml:space="preserve"> (в том числе, но не ограничиваясь):</w:t>
      </w:r>
      <w:r w:rsidRPr="00E800DF">
        <w:rPr>
          <w:color w:val="000000"/>
        </w:rPr>
        <w:t xml:space="preserve"> 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/>
        <w:ind w:left="1985" w:hanging="851"/>
        <w:jc w:val="both"/>
        <w:rPr>
          <w:color w:val="000000"/>
        </w:rPr>
      </w:pPr>
      <w:r w:rsidRPr="00E800DF">
        <w:rPr>
          <w:color w:val="000000"/>
        </w:rPr>
        <w:t xml:space="preserve">Первичная диагностика неисправности, </w:t>
      </w:r>
      <w:r w:rsidRPr="00E800DF">
        <w:t xml:space="preserve">анализ и расшифровка </w:t>
      </w:r>
      <w:r w:rsidRPr="00E800DF">
        <w:rPr>
          <w:lang w:val="en-US"/>
        </w:rPr>
        <w:t>LOG</w:t>
      </w:r>
      <w:r w:rsidRPr="00E800DF">
        <w:t>-файлов</w:t>
      </w:r>
      <w:r w:rsidRPr="00E800DF">
        <w:rPr>
          <w:color w:val="000000"/>
        </w:rPr>
        <w:t xml:space="preserve"> с УС.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/>
        <w:ind w:left="1985" w:hanging="851"/>
        <w:jc w:val="both"/>
      </w:pPr>
      <w:r w:rsidRPr="00E800DF">
        <w:t xml:space="preserve">Восстановление работоспособности вышедшего из строя оборудования, регулировка, ремонт и/или замена вышедших из строя узлов, запчастей, деталей </w:t>
      </w:r>
      <w:proofErr w:type="gramStart"/>
      <w:r w:rsidRPr="00E800DF">
        <w:t>на</w:t>
      </w:r>
      <w:proofErr w:type="gramEnd"/>
      <w:r w:rsidRPr="00E800DF">
        <w:t xml:space="preserve"> работоспособные.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/>
        <w:ind w:left="1985" w:hanging="851"/>
        <w:jc w:val="both"/>
      </w:pPr>
      <w:r w:rsidRPr="00E800DF">
        <w:t xml:space="preserve">Восстановление работоспособности при сбое программного обеспечения, при замене жесткого диска, </w:t>
      </w:r>
      <w:proofErr w:type="spellStart"/>
      <w:r w:rsidRPr="00E800DF">
        <w:t>переинсталляция</w:t>
      </w:r>
      <w:proofErr w:type="spellEnd"/>
      <w:r w:rsidRPr="00E800DF">
        <w:t xml:space="preserve"> программного обеспечения.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/>
        <w:ind w:left="1985" w:hanging="851"/>
        <w:jc w:val="both"/>
      </w:pPr>
      <w:r w:rsidRPr="00E800DF">
        <w:rPr>
          <w:color w:val="000000"/>
        </w:rPr>
        <w:t>Профилактические работы в соответствии с требованиями технической документации производителей оборудования (выполняются по отдельной заявке Заказчика не менее двух раз в год на единицу оборудования</w:t>
      </w:r>
      <w:r>
        <w:rPr>
          <w:color w:val="000000"/>
        </w:rPr>
        <w:t>).</w:t>
      </w:r>
    </w:p>
    <w:p w:rsidR="00CF6F89" w:rsidRDefault="00CF6F89" w:rsidP="00CF6F89">
      <w:pPr>
        <w:pStyle w:val="affa"/>
        <w:numPr>
          <w:ilvl w:val="2"/>
          <w:numId w:val="16"/>
        </w:numPr>
        <w:spacing w:after="60"/>
        <w:ind w:left="1985" w:hanging="851"/>
        <w:jc w:val="both"/>
      </w:pPr>
      <w:r w:rsidRPr="00E800DF">
        <w:t>Замена аккумуляторных батарей (в случае выхода из строя) в источниках бесперебойного питания (ИБП), установленных в УС и/или ремонт ИБП.</w:t>
      </w:r>
    </w:p>
    <w:p w:rsidR="00CF6F89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 xml:space="preserve">Замена батарей (в случае выхода из строя) </w:t>
      </w:r>
      <w:r>
        <w:rPr>
          <w:rFonts w:eastAsia="Calibri"/>
          <w:szCs w:val="24"/>
          <w:lang w:eastAsia="ru-RU"/>
        </w:rPr>
        <w:t xml:space="preserve">на </w:t>
      </w:r>
      <w:r w:rsidRPr="00E800DF">
        <w:rPr>
          <w:rFonts w:eastAsia="Calibri"/>
          <w:szCs w:val="24"/>
          <w:lang w:eastAsia="ru-RU"/>
        </w:rPr>
        <w:t>материнских плат</w:t>
      </w:r>
      <w:r>
        <w:rPr>
          <w:rFonts w:eastAsia="Calibri"/>
          <w:szCs w:val="24"/>
          <w:lang w:eastAsia="ru-RU"/>
        </w:rPr>
        <w:t>ах</w:t>
      </w:r>
      <w:r w:rsidRPr="00E800DF">
        <w:rPr>
          <w:rFonts w:eastAsia="Calibri"/>
          <w:szCs w:val="24"/>
          <w:lang w:eastAsia="ru-RU"/>
        </w:rPr>
        <w:t xml:space="preserve"> УС.</w:t>
      </w:r>
    </w:p>
    <w:p w:rsidR="00CF6F89" w:rsidRDefault="00CF6F89" w:rsidP="00CF6F89">
      <w:pPr>
        <w:pStyle w:val="affa"/>
        <w:numPr>
          <w:ilvl w:val="2"/>
          <w:numId w:val="16"/>
        </w:numPr>
        <w:spacing w:after="120" w:line="276" w:lineRule="auto"/>
        <w:ind w:left="1985" w:hanging="851"/>
        <w:jc w:val="both"/>
      </w:pPr>
      <w:r w:rsidRPr="00E800DF">
        <w:t>Приведение в порядок внешнего вида УС в соответствии с требованиями Заказчика – осмотр на наличие повреждений, надписей, загрязнений</w:t>
      </w:r>
      <w:r>
        <w:t>,</w:t>
      </w:r>
      <w:r w:rsidRPr="0004550F">
        <w:t xml:space="preserve"> мойка специализированными чистящими средствами</w:t>
      </w:r>
      <w:r w:rsidRPr="00E800DF">
        <w:t>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uppressAutoHyphens/>
        <w:spacing w:after="60"/>
        <w:ind w:left="1985" w:hanging="851"/>
        <w:jc w:val="both"/>
        <w:rPr>
          <w:color w:val="000000"/>
        </w:rPr>
      </w:pPr>
      <w:r w:rsidRPr="00E800DF">
        <w:rPr>
          <w:color w:val="000000"/>
        </w:rPr>
        <w:t>Доступ к системе мониторинга инцидентов на сайте Исполнителя, возможность отслеживать выполнение заявки в режиме реального времени.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uppressAutoHyphens/>
        <w:spacing w:after="60"/>
        <w:ind w:left="1985" w:hanging="851"/>
        <w:jc w:val="both"/>
        <w:rPr>
          <w:color w:val="000000"/>
        </w:rPr>
      </w:pPr>
      <w:r w:rsidRPr="00E800DF">
        <w:rPr>
          <w:color w:val="000000"/>
        </w:rPr>
        <w:t>Стоимость заменяемых запчастей, возможные командировочные расходы и расходы на доставку необходимых запчастей.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uppressAutoHyphens/>
        <w:spacing w:after="60"/>
        <w:ind w:left="1985" w:hanging="851"/>
        <w:jc w:val="both"/>
        <w:rPr>
          <w:color w:val="000000"/>
        </w:rPr>
      </w:pPr>
      <w:r w:rsidRPr="00E800DF">
        <w:rPr>
          <w:color w:val="000000"/>
        </w:rPr>
        <w:t>Техническая консультация специалистов Заказчика по текущему ремонту для установления причины поломки УС.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uppressAutoHyphens/>
        <w:spacing w:after="60"/>
        <w:ind w:left="1985" w:hanging="851"/>
        <w:jc w:val="both"/>
        <w:rPr>
          <w:color w:val="000000"/>
        </w:rPr>
      </w:pPr>
      <w:r w:rsidRPr="00E800DF">
        <w:rPr>
          <w:color w:val="000000"/>
        </w:rPr>
        <w:t>Оценка ущерба и стоимости восстановления УС при наступлении страховых случаев.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uppressAutoHyphens/>
        <w:spacing w:after="120"/>
        <w:ind w:left="1985" w:hanging="851"/>
        <w:jc w:val="both"/>
        <w:rPr>
          <w:color w:val="000000"/>
        </w:rPr>
      </w:pPr>
      <w:r w:rsidRPr="00E800DF">
        <w:rPr>
          <w:color w:val="000000"/>
        </w:rPr>
        <w:t>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F6F89" w:rsidRPr="00460333" w:rsidRDefault="00CF6F89" w:rsidP="00CF6F89">
      <w:pPr>
        <w:pStyle w:val="affa"/>
        <w:numPr>
          <w:ilvl w:val="1"/>
          <w:numId w:val="16"/>
        </w:numPr>
        <w:spacing w:after="120"/>
        <w:ind w:left="0" w:firstLine="709"/>
        <w:jc w:val="both"/>
      </w:pPr>
      <w:r w:rsidRPr="00460333">
        <w:t>Время восстановления работоспособности вышедших из строя УС с момента регистрации заявки на восстановление</w:t>
      </w:r>
      <w:r>
        <w:t xml:space="preserve"> по </w:t>
      </w:r>
      <w:r>
        <w:rPr>
          <w:lang w:val="en-US"/>
        </w:rPr>
        <w:t>SLM</w:t>
      </w:r>
      <w:r>
        <w:t>-обслуживанию</w:t>
      </w:r>
      <w:r w:rsidRPr="00460333">
        <w:t xml:space="preserve"> не должно превышать следующих значений:</w:t>
      </w:r>
    </w:p>
    <w:p w:rsidR="00CF6F89" w:rsidRPr="005B0A3A" w:rsidRDefault="00CF6F89" w:rsidP="00CF6F89">
      <w:pPr>
        <w:pStyle w:val="affa"/>
        <w:numPr>
          <w:ilvl w:val="0"/>
          <w:numId w:val="36"/>
        </w:numPr>
        <w:ind w:left="1843" w:hanging="357"/>
        <w:jc w:val="both"/>
      </w:pPr>
      <w:r>
        <w:rPr>
          <w:lang w:val="en-US"/>
        </w:rPr>
        <w:t>SLM</w:t>
      </w:r>
      <w:r w:rsidRPr="0035329E">
        <w:t>-</w:t>
      </w:r>
      <w:r w:rsidRPr="005B0A3A">
        <w:t>1 (Стандарт) – не более 24 (Двадцати четырех) рабочих часов;</w:t>
      </w:r>
    </w:p>
    <w:p w:rsidR="00CF6F89" w:rsidRPr="005B0A3A" w:rsidRDefault="00CF6F89" w:rsidP="00CF6F89">
      <w:pPr>
        <w:pStyle w:val="affa"/>
        <w:numPr>
          <w:ilvl w:val="0"/>
          <w:numId w:val="36"/>
        </w:numPr>
        <w:ind w:left="1843" w:hanging="357"/>
        <w:jc w:val="both"/>
      </w:pPr>
      <w:r>
        <w:rPr>
          <w:lang w:val="en-US"/>
        </w:rPr>
        <w:t>SLM</w:t>
      </w:r>
      <w:r w:rsidRPr="0035329E">
        <w:t>-</w:t>
      </w:r>
      <w:r w:rsidRPr="005B0A3A">
        <w:t>2 (Офис Банка) – не более 9 (Девяти) рабочих часов;</w:t>
      </w:r>
    </w:p>
    <w:p w:rsidR="00CF6F89" w:rsidRPr="005B0A3A" w:rsidRDefault="00CF6F89" w:rsidP="00CF6F89">
      <w:pPr>
        <w:pStyle w:val="affa"/>
        <w:numPr>
          <w:ilvl w:val="0"/>
          <w:numId w:val="36"/>
        </w:numPr>
        <w:ind w:left="1843" w:hanging="357"/>
        <w:jc w:val="both"/>
      </w:pPr>
      <w:r>
        <w:rPr>
          <w:lang w:val="en-US"/>
        </w:rPr>
        <w:t>SLM</w:t>
      </w:r>
      <w:r w:rsidRPr="0035329E">
        <w:t>-</w:t>
      </w:r>
      <w:r w:rsidRPr="005B0A3A">
        <w:t>3 (Расширенный) – не более 6 (Шести) рабочих часов;</w:t>
      </w:r>
    </w:p>
    <w:p w:rsidR="00CF6F89" w:rsidRPr="005B0A3A" w:rsidRDefault="00CF6F89" w:rsidP="00CF6F89">
      <w:pPr>
        <w:pStyle w:val="affa"/>
        <w:numPr>
          <w:ilvl w:val="0"/>
          <w:numId w:val="36"/>
        </w:numPr>
        <w:spacing w:after="120"/>
        <w:ind w:left="1843"/>
        <w:jc w:val="both"/>
      </w:pPr>
      <w:r>
        <w:rPr>
          <w:lang w:val="en-US"/>
        </w:rPr>
        <w:t>SLM</w:t>
      </w:r>
      <w:r w:rsidRPr="0035329E">
        <w:t>-</w:t>
      </w:r>
      <w:r w:rsidRPr="005B0A3A">
        <w:t>4 (</w:t>
      </w:r>
      <w:r w:rsidRPr="005B0A3A">
        <w:rPr>
          <w:lang w:val="en-US"/>
        </w:rPr>
        <w:t>VIP</w:t>
      </w:r>
      <w:r w:rsidRPr="005B0A3A">
        <w:t>) – не более 3 (Трех) рабочих часов.</w:t>
      </w:r>
    </w:p>
    <w:p w:rsidR="00CF6F89" w:rsidRPr="005B0A3A" w:rsidRDefault="00CF6F89" w:rsidP="00CF6F89">
      <w:pPr>
        <w:pStyle w:val="affa"/>
        <w:numPr>
          <w:ilvl w:val="1"/>
          <w:numId w:val="16"/>
        </w:numPr>
        <w:spacing w:after="120"/>
        <w:ind w:left="0" w:firstLine="709"/>
        <w:jc w:val="both"/>
      </w:pPr>
      <w:r w:rsidRPr="005B0A3A">
        <w:lastRenderedPageBreak/>
        <w:t xml:space="preserve">Заказчик оставляет за собой право изменять </w:t>
      </w:r>
      <w:r>
        <w:t>п</w:t>
      </w:r>
      <w:r w:rsidRPr="005B0A3A">
        <w:t xml:space="preserve">акет </w:t>
      </w:r>
      <w:r>
        <w:rPr>
          <w:lang w:val="en-US"/>
        </w:rPr>
        <w:t>SLM</w:t>
      </w:r>
      <w:r w:rsidRPr="0035329E">
        <w:t>-</w:t>
      </w:r>
      <w:r w:rsidRPr="005B0A3A">
        <w:t>обслуживания по каждому УС в зависимости от имеющихся потребностей</w:t>
      </w:r>
      <w:r>
        <w:t>.</w:t>
      </w:r>
    </w:p>
    <w:p w:rsidR="00CF6F89" w:rsidRPr="00952548" w:rsidRDefault="00CF6F89" w:rsidP="00CF6F89">
      <w:pPr>
        <w:pStyle w:val="aff0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Перечень </w:t>
      </w:r>
      <w:r w:rsidRPr="004C7DE8">
        <w:rPr>
          <w:szCs w:val="24"/>
        </w:rPr>
        <w:t xml:space="preserve">услуг </w:t>
      </w:r>
      <w:r>
        <w:rPr>
          <w:szCs w:val="24"/>
          <w:lang w:val="en-US"/>
        </w:rPr>
        <w:t>SLM</w:t>
      </w:r>
      <w:r>
        <w:rPr>
          <w:szCs w:val="24"/>
        </w:rPr>
        <w:t xml:space="preserve">-обслуживания </w:t>
      </w:r>
      <w:r w:rsidRPr="004C7DE8">
        <w:rPr>
          <w:szCs w:val="24"/>
        </w:rPr>
        <w:t xml:space="preserve">может быть расширен до уровня </w:t>
      </w:r>
      <w:r w:rsidRPr="00E800DF">
        <w:rPr>
          <w:b/>
          <w:szCs w:val="24"/>
          <w:lang w:val="en-US"/>
        </w:rPr>
        <w:t>FLM</w:t>
      </w:r>
      <w:r w:rsidRPr="00E800DF">
        <w:rPr>
          <w:b/>
          <w:szCs w:val="24"/>
        </w:rPr>
        <w:t>-обслуживания</w:t>
      </w:r>
      <w:r>
        <w:rPr>
          <w:szCs w:val="24"/>
        </w:rPr>
        <w:t>, в</w:t>
      </w:r>
      <w:r w:rsidRPr="004C7DE8">
        <w:rPr>
          <w:bCs/>
          <w:color w:val="000000"/>
          <w:szCs w:val="24"/>
          <w:lang w:eastAsia="ru-RU"/>
        </w:rPr>
        <w:t xml:space="preserve"> стоимость </w:t>
      </w:r>
      <w:r>
        <w:rPr>
          <w:bCs/>
          <w:color w:val="000000"/>
          <w:szCs w:val="24"/>
          <w:lang w:eastAsia="ru-RU"/>
        </w:rPr>
        <w:t>которого</w:t>
      </w:r>
      <w:r>
        <w:rPr>
          <w:szCs w:val="24"/>
        </w:rPr>
        <w:t xml:space="preserve"> также входит </w:t>
      </w:r>
      <w:r w:rsidRPr="00E800DF">
        <w:rPr>
          <w:szCs w:val="24"/>
        </w:rPr>
        <w:t>(в том числе, но не ограничиваясь)</w:t>
      </w:r>
      <w:r>
        <w:rPr>
          <w:szCs w:val="24"/>
        </w:rPr>
        <w:t>: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ind w:left="1985" w:hanging="851"/>
        <w:contextualSpacing/>
        <w:jc w:val="both"/>
      </w:pPr>
      <w:r w:rsidRPr="00E800DF">
        <w:t xml:space="preserve">Настройка операционной системы и прикладного ПО на вновь </w:t>
      </w:r>
      <w:proofErr w:type="gramStart"/>
      <w:r w:rsidRPr="00E800DF">
        <w:t>подключаемых</w:t>
      </w:r>
      <w:proofErr w:type="gramEnd"/>
      <w:r w:rsidRPr="00E800DF">
        <w:t xml:space="preserve"> УС для соединения с ПЦ Банка. Проверка работоспособности и обновление  необходимых параметров УС (IP, VPN, </w:t>
      </w:r>
      <w:proofErr w:type="spellStart"/>
      <w:r w:rsidRPr="00E800DF">
        <w:t>криптоключи</w:t>
      </w:r>
      <w:proofErr w:type="spellEnd"/>
      <w:r w:rsidRPr="00E800DF">
        <w:t>, чеки, рекламные заставки).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200" w:line="276" w:lineRule="auto"/>
        <w:ind w:left="1985" w:hanging="851"/>
        <w:contextualSpacing/>
        <w:jc w:val="both"/>
      </w:pPr>
      <w:r w:rsidRPr="00E800DF">
        <w:t>Настройка кассет диспенсера.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 w:line="276" w:lineRule="auto"/>
        <w:ind w:left="1985" w:hanging="851"/>
        <w:contextualSpacing/>
        <w:jc w:val="both"/>
      </w:pPr>
      <w:r w:rsidRPr="00E800DF">
        <w:t xml:space="preserve">Настройка операционной системы и </w:t>
      </w:r>
      <w:proofErr w:type="gramStart"/>
      <w:r w:rsidRPr="00E800DF">
        <w:t>прикладного</w:t>
      </w:r>
      <w:proofErr w:type="gramEnd"/>
      <w:r w:rsidRPr="00E800DF">
        <w:t xml:space="preserve"> ПО для УС, перемещаемых на новое место. Проверка работоспособности УС.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Обследование места установки под установку нового УС на соответствие требованиям производителя c предоставлением заключения Заказчику.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 w:line="276" w:lineRule="auto"/>
        <w:ind w:left="1985" w:hanging="851"/>
        <w:contextualSpacing/>
        <w:jc w:val="both"/>
      </w:pPr>
      <w:r w:rsidRPr="00E800DF">
        <w:t xml:space="preserve">Реализация нового функционала, замена </w:t>
      </w:r>
      <w:proofErr w:type="gramStart"/>
      <w:r w:rsidRPr="00E800DF">
        <w:t>ПО</w:t>
      </w:r>
      <w:proofErr w:type="gramEnd"/>
      <w:r w:rsidRPr="00E800DF">
        <w:t>, проверка и (или) замена рекламных заставок.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Восстановление сетевого (коммуникационного) соединения УС.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Проверка наличия электропитания на местах установки УС.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Сброс ошибок, перезагрузка УС.</w:t>
      </w:r>
    </w:p>
    <w:p w:rsidR="00CF6F89" w:rsidRPr="00E800DF" w:rsidRDefault="00CF6F89" w:rsidP="00CF6F89">
      <w:pPr>
        <w:pStyle w:val="affa"/>
        <w:numPr>
          <w:ilvl w:val="2"/>
          <w:numId w:val="16"/>
        </w:numPr>
        <w:spacing w:after="60" w:line="276" w:lineRule="auto"/>
        <w:ind w:left="1985" w:hanging="851"/>
        <w:contextualSpacing/>
        <w:jc w:val="both"/>
      </w:pPr>
      <w:r w:rsidRPr="00E800DF">
        <w:t>Восстановление работоспособности коммуникационного оборудования (перезагрузка).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 xml:space="preserve">Замена коммуникационного оборудования в случае невозможности восстановления работоспособности (Коммуникационное оборудование </w:t>
      </w:r>
      <w:proofErr w:type="gramStart"/>
      <w:r w:rsidRPr="00E800DF">
        <w:rPr>
          <w:rFonts w:eastAsia="Calibri"/>
          <w:szCs w:val="24"/>
          <w:lang w:eastAsia="ru-RU"/>
        </w:rPr>
        <w:t>для</w:t>
      </w:r>
      <w:proofErr w:type="gramEnd"/>
      <w:r w:rsidRPr="00E800DF">
        <w:rPr>
          <w:rFonts w:eastAsia="Calibri"/>
          <w:szCs w:val="24"/>
          <w:lang w:eastAsia="ru-RU"/>
        </w:rPr>
        <w:t xml:space="preserve"> УС предоставляет Заказчик).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Проверка наличия/изъятие из диспенсера/модуля приема наличных посторонних предметов и застрявших купюр совместно с кассовыми сотрудниками или службой инкассации Заказчика.</w:t>
      </w:r>
    </w:p>
    <w:p w:rsidR="00CF6F89" w:rsidRPr="00E800DF" w:rsidRDefault="00CF6F89" w:rsidP="00CF6F89">
      <w:pPr>
        <w:pStyle w:val="aff0"/>
        <w:numPr>
          <w:ilvl w:val="2"/>
          <w:numId w:val="16"/>
        </w:numPr>
        <w:spacing w:line="240" w:lineRule="auto"/>
        <w:ind w:left="1985" w:hanging="851"/>
        <w:jc w:val="both"/>
        <w:rPr>
          <w:rFonts w:eastAsia="Calibri"/>
          <w:szCs w:val="24"/>
          <w:lang w:eastAsia="ru-RU"/>
        </w:rPr>
      </w:pPr>
      <w:r w:rsidRPr="00E800DF">
        <w:rPr>
          <w:rFonts w:eastAsia="Calibri"/>
          <w:szCs w:val="24"/>
          <w:lang w:eastAsia="ru-RU"/>
        </w:rPr>
        <w:t>Замена бумажной ленты для журнального/чекового принтеров (стоимость расходных материалов включается в стоимость Обслуживания), снятие электронных журналов.</w:t>
      </w:r>
    </w:p>
    <w:p w:rsidR="00CF6F89" w:rsidRPr="007448F5" w:rsidRDefault="00CF6F89" w:rsidP="00CF6F89">
      <w:pPr>
        <w:pStyle w:val="affa"/>
        <w:numPr>
          <w:ilvl w:val="1"/>
          <w:numId w:val="16"/>
        </w:numPr>
        <w:spacing w:after="120"/>
        <w:ind w:left="0" w:firstLine="709"/>
        <w:jc w:val="both"/>
      </w:pPr>
      <w:r w:rsidRPr="00460333">
        <w:t>Время восстановления работоспособности вышедших из строя УС с момента регистрации заявки на восстановление</w:t>
      </w:r>
      <w:r>
        <w:t xml:space="preserve"> по </w:t>
      </w:r>
      <w:r>
        <w:rPr>
          <w:lang w:val="en-US"/>
        </w:rPr>
        <w:t>FLM</w:t>
      </w:r>
      <w:r>
        <w:t>-обслуживанию</w:t>
      </w:r>
      <w:r w:rsidRPr="00460333">
        <w:t xml:space="preserve"> не должно превышать следующих значений</w:t>
      </w:r>
      <w:r w:rsidRPr="007448F5">
        <w:t>:</w:t>
      </w:r>
    </w:p>
    <w:p w:rsidR="00CF6F89" w:rsidRPr="005B0A3A" w:rsidRDefault="00CF6F89" w:rsidP="00CF6F89">
      <w:pPr>
        <w:pStyle w:val="affa"/>
        <w:numPr>
          <w:ilvl w:val="0"/>
          <w:numId w:val="37"/>
        </w:numPr>
        <w:jc w:val="both"/>
      </w:pPr>
      <w:r>
        <w:rPr>
          <w:lang w:val="en-US"/>
        </w:rPr>
        <w:t>FLM</w:t>
      </w:r>
      <w:r w:rsidRPr="0035329E">
        <w:t>-</w:t>
      </w:r>
      <w:r w:rsidRPr="005B0A3A">
        <w:t>1 (</w:t>
      </w:r>
      <w:r>
        <w:t>Удаленный</w:t>
      </w:r>
      <w:r w:rsidRPr="005B0A3A">
        <w:t xml:space="preserve">) – не более </w:t>
      </w:r>
      <w:r>
        <w:t>18</w:t>
      </w:r>
      <w:r w:rsidRPr="005B0A3A">
        <w:t xml:space="preserve"> (</w:t>
      </w:r>
      <w:r>
        <w:t>Восемнадцати</w:t>
      </w:r>
      <w:r w:rsidRPr="005B0A3A">
        <w:t>) рабочих часов;</w:t>
      </w:r>
    </w:p>
    <w:p w:rsidR="00CF6F89" w:rsidRPr="005B0A3A" w:rsidRDefault="00CF6F89" w:rsidP="00CF6F89">
      <w:pPr>
        <w:pStyle w:val="affa"/>
        <w:numPr>
          <w:ilvl w:val="0"/>
          <w:numId w:val="37"/>
        </w:numPr>
        <w:spacing w:after="120"/>
        <w:ind w:hanging="357"/>
        <w:jc w:val="both"/>
      </w:pPr>
      <w:r>
        <w:rPr>
          <w:lang w:val="en-US"/>
        </w:rPr>
        <w:t>FLM</w:t>
      </w:r>
      <w:r w:rsidRPr="0035329E">
        <w:t>-</w:t>
      </w:r>
      <w:r>
        <w:t>2 (Стандарт</w:t>
      </w:r>
      <w:r w:rsidRPr="005B0A3A">
        <w:t>) – не более 9 (Девяти)</w:t>
      </w:r>
      <w:r>
        <w:t xml:space="preserve"> рабочих часов</w:t>
      </w:r>
    </w:p>
    <w:p w:rsidR="00CF6F89" w:rsidRPr="007448F5" w:rsidRDefault="00CF6F89" w:rsidP="00CF6F89">
      <w:pPr>
        <w:pStyle w:val="affa"/>
        <w:spacing w:after="120"/>
        <w:ind w:left="0" w:firstLine="709"/>
        <w:jc w:val="both"/>
      </w:pPr>
      <w:r w:rsidRPr="007448F5">
        <w:t xml:space="preserve">Обслуживание по пакету </w:t>
      </w:r>
      <w:r w:rsidRPr="007448F5">
        <w:rPr>
          <w:lang w:val="en-US"/>
        </w:rPr>
        <w:t>FLM</w:t>
      </w:r>
      <w:r w:rsidRPr="007448F5">
        <w:t>-1 применяется по согласованию с Исполнителем в случае значительной удаленности ближайшего сервисного центра от места установки УС.</w:t>
      </w:r>
    </w:p>
    <w:p w:rsidR="00CF6F89" w:rsidRPr="00C5088B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pacing w:after="120"/>
        <w:ind w:left="0" w:firstLine="709"/>
        <w:jc w:val="both"/>
      </w:pPr>
      <w:r w:rsidRPr="00C5088B">
        <w:t xml:space="preserve">Банк оставляет за собой право </w:t>
      </w:r>
      <w:r>
        <w:t>расширять</w:t>
      </w:r>
      <w:r w:rsidRPr="00C5088B">
        <w:t xml:space="preserve"> </w:t>
      </w:r>
      <w:r>
        <w:t xml:space="preserve">уровень обслуживания до </w:t>
      </w:r>
      <w:r>
        <w:rPr>
          <w:lang w:val="en-US"/>
        </w:rPr>
        <w:t>FLM</w:t>
      </w:r>
      <w:r w:rsidRPr="00C5088B">
        <w:t xml:space="preserve"> по каждому УС в зависимости от имеющихся потребностей.</w:t>
      </w:r>
    </w:p>
    <w:p w:rsidR="00CF6F89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pacing w:after="120"/>
        <w:ind w:left="0" w:firstLine="709"/>
        <w:jc w:val="both"/>
      </w:pPr>
      <w:r w:rsidRPr="00E800DF">
        <w:t xml:space="preserve">Услуги по </w:t>
      </w:r>
      <w:r w:rsidRPr="00E800DF">
        <w:rPr>
          <w:bCs/>
        </w:rPr>
        <w:t>техническому обеспечению поддержания в рабочем состоянии</w:t>
      </w:r>
      <w:r w:rsidRPr="00E800DF">
        <w:t xml:space="preserve"> и восстановлению работоспособности вышедших из строя УС по</w:t>
      </w:r>
      <w:r>
        <w:t xml:space="preserve"> </w:t>
      </w:r>
      <w:r>
        <w:rPr>
          <w:lang w:val="en-US"/>
        </w:rPr>
        <w:t>SLM</w:t>
      </w:r>
      <w:r w:rsidRPr="00401079">
        <w:t xml:space="preserve">- </w:t>
      </w:r>
      <w:r>
        <w:t xml:space="preserve">и </w:t>
      </w:r>
      <w:r>
        <w:rPr>
          <w:lang w:val="en-US"/>
        </w:rPr>
        <w:t>FLM</w:t>
      </w:r>
      <w:r>
        <w:t>-обслуживанию</w:t>
      </w:r>
      <w:r w:rsidRPr="00E800DF">
        <w:t xml:space="preserve"> должны</w:t>
      </w:r>
      <w:r w:rsidRPr="00C5088B">
        <w:t xml:space="preserve"> осуществляться силами Поставщика в регионах установки УС согласно Приложению №1 к Техническому заданию, пять дней в неделю (с понедельника по пятницу), с 9-00 до 18-00 по местному времени.</w:t>
      </w:r>
    </w:p>
    <w:p w:rsidR="00CF6F89" w:rsidRPr="00A62B3E" w:rsidRDefault="00CF6F89" w:rsidP="00CF6F89">
      <w:pPr>
        <w:pStyle w:val="affa"/>
        <w:numPr>
          <w:ilvl w:val="1"/>
          <w:numId w:val="16"/>
        </w:numPr>
        <w:ind w:left="0" w:firstLine="709"/>
        <w:jc w:val="both"/>
      </w:pPr>
      <w:bookmarkStart w:id="161" w:name="rus5_6"/>
      <w:bookmarkStart w:id="162" w:name="_Ref231725502"/>
      <w:r w:rsidRPr="00ED181F">
        <w:rPr>
          <w:rFonts w:eastAsiaTheme="minorHAnsi"/>
          <w:lang w:eastAsia="en-US"/>
        </w:rPr>
        <w:lastRenderedPageBreak/>
        <w:t xml:space="preserve">В рамках Договора </w:t>
      </w:r>
      <w:bookmarkEnd w:id="161"/>
      <w:r w:rsidRPr="00ED181F">
        <w:rPr>
          <w:rFonts w:eastAsiaTheme="minorHAnsi"/>
          <w:lang w:eastAsia="en-US"/>
        </w:rPr>
        <w:t>за дополнительную плату по заявке Заказчика Исполнитель может проводить следующие виды работ на УС:</w:t>
      </w:r>
      <w:bookmarkEnd w:id="162"/>
    </w:p>
    <w:p w:rsidR="00CF6F89" w:rsidRPr="00DA4C1E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0" w:firstLine="709"/>
        <w:jc w:val="both"/>
        <w:rPr>
          <w:szCs w:val="24"/>
        </w:rPr>
      </w:pPr>
      <w:bookmarkStart w:id="163" w:name="rus5_6_1"/>
      <w:bookmarkStart w:id="164" w:name="_Ref231886775"/>
      <w:r w:rsidRPr="004D3E13">
        <w:rPr>
          <w:szCs w:val="24"/>
        </w:rPr>
        <w:t>Любые работы</w:t>
      </w:r>
      <w:bookmarkEnd w:id="163"/>
      <w:r w:rsidRPr="004D3E13">
        <w:rPr>
          <w:szCs w:val="24"/>
        </w:rPr>
        <w:t>, выполненные по заявке Заказчика вне режима обслуживания</w:t>
      </w:r>
      <w:r w:rsidRPr="00747232">
        <w:rPr>
          <w:szCs w:val="24"/>
        </w:rPr>
        <w:t xml:space="preserve"> соответствующего Пакета</w:t>
      </w:r>
      <w:r>
        <w:rPr>
          <w:szCs w:val="24"/>
        </w:rPr>
        <w:t xml:space="preserve"> обслуживания</w:t>
      </w:r>
      <w:r w:rsidRPr="00DA4C1E">
        <w:rPr>
          <w:szCs w:val="24"/>
        </w:rPr>
        <w:t>.</w:t>
      </w:r>
      <w:bookmarkEnd w:id="164"/>
    </w:p>
    <w:p w:rsidR="00CF6F89" w:rsidRPr="00C43557" w:rsidRDefault="00CF6F89" w:rsidP="00CF6F89">
      <w:pPr>
        <w:pStyle w:val="aff0"/>
        <w:numPr>
          <w:ilvl w:val="2"/>
          <w:numId w:val="16"/>
        </w:numPr>
        <w:spacing w:after="0" w:line="240" w:lineRule="auto"/>
        <w:ind w:left="0" w:firstLine="720"/>
        <w:jc w:val="both"/>
        <w:rPr>
          <w:szCs w:val="24"/>
        </w:rPr>
      </w:pPr>
      <w:r w:rsidRPr="00C43557">
        <w:rPr>
          <w:szCs w:val="24"/>
        </w:rPr>
        <w:t>Любые работы, выходящие за рамки</w:t>
      </w:r>
      <w:r>
        <w:rPr>
          <w:szCs w:val="24"/>
        </w:rPr>
        <w:t xml:space="preserve"> </w:t>
      </w:r>
      <w:r w:rsidRPr="00747232">
        <w:rPr>
          <w:szCs w:val="24"/>
        </w:rPr>
        <w:t>Пакетов</w:t>
      </w:r>
      <w:r>
        <w:rPr>
          <w:szCs w:val="24"/>
        </w:rPr>
        <w:t xml:space="preserve"> </w:t>
      </w:r>
      <w:r w:rsidRPr="00BC31DB">
        <w:rPr>
          <w:szCs w:val="24"/>
        </w:rPr>
        <w:t>обслуживания</w:t>
      </w:r>
      <w:r w:rsidRPr="00C43557">
        <w:rPr>
          <w:szCs w:val="24"/>
        </w:rPr>
        <w:t>, в том числе:</w:t>
      </w:r>
    </w:p>
    <w:p w:rsidR="00CF6F89" w:rsidRPr="00C43557" w:rsidRDefault="00CF6F89" w:rsidP="00CF6F89">
      <w:pPr>
        <w:pStyle w:val="aff0"/>
        <w:numPr>
          <w:ilvl w:val="3"/>
          <w:numId w:val="16"/>
        </w:numPr>
        <w:spacing w:after="0" w:line="240" w:lineRule="auto"/>
        <w:ind w:left="2694" w:hanging="851"/>
        <w:jc w:val="both"/>
        <w:rPr>
          <w:szCs w:val="24"/>
        </w:rPr>
      </w:pPr>
      <w:r>
        <w:rPr>
          <w:szCs w:val="24"/>
        </w:rPr>
        <w:t>Р</w:t>
      </w:r>
      <w:r w:rsidRPr="00C43557">
        <w:rPr>
          <w:szCs w:val="24"/>
        </w:rPr>
        <w:t>аботы по инсталляции, деинсталляции и перемещению УС</w:t>
      </w:r>
      <w:r>
        <w:rPr>
          <w:szCs w:val="24"/>
        </w:rPr>
        <w:t>.</w:t>
      </w:r>
    </w:p>
    <w:p w:rsidR="00CF6F89" w:rsidRPr="00C43557" w:rsidRDefault="00CF6F89" w:rsidP="00CF6F89">
      <w:pPr>
        <w:pStyle w:val="aff0"/>
        <w:numPr>
          <w:ilvl w:val="3"/>
          <w:numId w:val="16"/>
        </w:numPr>
        <w:spacing w:after="0" w:line="240" w:lineRule="auto"/>
        <w:ind w:left="2694" w:hanging="851"/>
        <w:jc w:val="both"/>
        <w:rPr>
          <w:szCs w:val="24"/>
        </w:rPr>
      </w:pPr>
      <w:proofErr w:type="gramStart"/>
      <w:r>
        <w:rPr>
          <w:szCs w:val="24"/>
        </w:rPr>
        <w:t>Р</w:t>
      </w:r>
      <w:r w:rsidRPr="00C43557">
        <w:rPr>
          <w:szCs w:val="24"/>
        </w:rPr>
        <w:t>аботы</w:t>
      </w:r>
      <w:proofErr w:type="gramEnd"/>
      <w:r w:rsidRPr="00C43557">
        <w:rPr>
          <w:szCs w:val="24"/>
        </w:rPr>
        <w:t xml:space="preserve"> не относящиеся к восстановлению работоспособности УС</w:t>
      </w:r>
      <w:r>
        <w:rPr>
          <w:szCs w:val="24"/>
        </w:rPr>
        <w:t>.</w:t>
      </w:r>
    </w:p>
    <w:p w:rsidR="00CF6F89" w:rsidRPr="00C43557" w:rsidRDefault="00CF6F89" w:rsidP="00CF6F89">
      <w:pPr>
        <w:pStyle w:val="aff0"/>
        <w:numPr>
          <w:ilvl w:val="3"/>
          <w:numId w:val="16"/>
        </w:numPr>
        <w:spacing w:after="0" w:line="240" w:lineRule="auto"/>
        <w:ind w:left="2694" w:hanging="851"/>
        <w:jc w:val="both"/>
        <w:rPr>
          <w:szCs w:val="24"/>
        </w:rPr>
      </w:pPr>
      <w:r>
        <w:rPr>
          <w:szCs w:val="24"/>
        </w:rPr>
        <w:t>Р</w:t>
      </w:r>
      <w:r w:rsidRPr="00C43557">
        <w:rPr>
          <w:szCs w:val="24"/>
        </w:rPr>
        <w:t>аботы по исправлению повреждений, возникших из-за небрежного,</w:t>
      </w:r>
      <w:bookmarkStart w:id="165" w:name="_Ref231886790"/>
      <w:r>
        <w:rPr>
          <w:szCs w:val="24"/>
        </w:rPr>
        <w:t xml:space="preserve"> </w:t>
      </w:r>
      <w:r w:rsidRPr="00C43557">
        <w:rPr>
          <w:szCs w:val="24"/>
        </w:rPr>
        <w:t>халатного или неправильного использования УС, включая:</w:t>
      </w:r>
      <w:bookmarkEnd w:id="165"/>
    </w:p>
    <w:p w:rsidR="00CF6F89" w:rsidRPr="00BC31DB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 xml:space="preserve">повреждения, </w:t>
      </w:r>
      <w:r w:rsidRPr="00C43557">
        <w:rPr>
          <w:color w:val="000000"/>
          <w:spacing w:val="-1"/>
          <w:szCs w:val="24"/>
        </w:rPr>
        <w:t>возникши</w:t>
      </w:r>
      <w:r w:rsidRPr="00075F0D">
        <w:rPr>
          <w:color w:val="000000"/>
          <w:spacing w:val="-1"/>
          <w:szCs w:val="24"/>
        </w:rPr>
        <w:t>е</w:t>
      </w:r>
      <w:r w:rsidRPr="00C43557">
        <w:rPr>
          <w:color w:val="000000"/>
          <w:spacing w:val="-1"/>
          <w:szCs w:val="24"/>
        </w:rPr>
        <w:t xml:space="preserve"> из-за несоблюдения технических условий, указанных </w:t>
      </w:r>
      <w:r w:rsidRPr="00BC31DB">
        <w:rPr>
          <w:szCs w:val="24"/>
        </w:rPr>
        <w:t xml:space="preserve">в требованиях фирмы-изготовителя, в отношении условий установки (размера сервисной зоны), режима электроснабжения и других внешних факторов </w:t>
      </w:r>
      <w:r w:rsidRPr="00BC31DB">
        <w:rPr>
          <w:color w:val="000000"/>
          <w:spacing w:val="2"/>
          <w:szCs w:val="24"/>
        </w:rPr>
        <w:t>(температура, влажность и т.п</w:t>
      </w:r>
      <w:r w:rsidRPr="00BC31DB">
        <w:rPr>
          <w:szCs w:val="24"/>
        </w:rPr>
        <w:t>.);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 xml:space="preserve">повреждения, нанесённые УС при их транспортировке и перемещении, </w:t>
      </w:r>
      <w:proofErr w:type="gramStart"/>
      <w:r w:rsidRPr="00C43557">
        <w:rPr>
          <w:szCs w:val="24"/>
        </w:rPr>
        <w:t>выполненными</w:t>
      </w:r>
      <w:proofErr w:type="gramEnd"/>
      <w:r w:rsidRPr="00C43557">
        <w:rPr>
          <w:szCs w:val="24"/>
        </w:rPr>
        <w:t xml:space="preserve"> не Исполнителем;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 xml:space="preserve">повреждения УС, не </w:t>
      </w:r>
      <w:proofErr w:type="gramStart"/>
      <w:r w:rsidRPr="00C43557">
        <w:rPr>
          <w:szCs w:val="24"/>
        </w:rPr>
        <w:t>обслуживаемых</w:t>
      </w:r>
      <w:proofErr w:type="gramEnd"/>
      <w:r w:rsidRPr="00C43557">
        <w:rPr>
          <w:szCs w:val="24"/>
        </w:rPr>
        <w:t xml:space="preserve"> Исполнителем;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 вследствие неправильного использования или замены денежных средств или расходных материалов;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 вследствие использования денежных средств или расходных материалов не в соответствии с инструкциями производителя УС;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повреждения, нанесённые третьими лицами;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повреждения, причинённые внешним воздействием, таким как пожар, затопление УС водой или иной жидкостью;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повреждения, нанесённые грызунами и иными животными, а также продуктами их жизнедеятельности;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кражи и акты вандализма;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форс-мажорные обстоятельства;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исправление иных повреждений, входящих в страховые случаи;</w:t>
      </w:r>
    </w:p>
    <w:p w:rsidR="00CF6F89" w:rsidRPr="00C43557" w:rsidRDefault="00CF6F89" w:rsidP="00CF6F89">
      <w:pPr>
        <w:pStyle w:val="aff0"/>
        <w:numPr>
          <w:ilvl w:val="0"/>
          <w:numId w:val="38"/>
        </w:numPr>
        <w:tabs>
          <w:tab w:val="clear" w:pos="540"/>
        </w:tabs>
        <w:spacing w:after="0" w:line="240" w:lineRule="auto"/>
        <w:ind w:left="3119"/>
        <w:jc w:val="both"/>
        <w:rPr>
          <w:szCs w:val="24"/>
        </w:rPr>
      </w:pPr>
      <w:r w:rsidRPr="00C43557">
        <w:rPr>
          <w:szCs w:val="24"/>
        </w:rPr>
        <w:t>повреждения, вызванные действиями или бездействием, оплошностью, недосмотром инкассаторской службы Заказчика.</w:t>
      </w:r>
    </w:p>
    <w:p w:rsidR="00CF6F89" w:rsidRPr="00C43557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bookmarkStart w:id="166" w:name="rus5_6_4"/>
      <w:bookmarkStart w:id="167" w:name="_Ref231887812"/>
      <w:r w:rsidRPr="00C43557">
        <w:rPr>
          <w:szCs w:val="24"/>
        </w:rPr>
        <w:t xml:space="preserve">Работы по вскрытию </w:t>
      </w:r>
      <w:bookmarkEnd w:id="166"/>
      <w:r w:rsidRPr="00C43557">
        <w:rPr>
          <w:szCs w:val="24"/>
        </w:rPr>
        <w:t>замка сейфа, в том числе, если реальный код замка не совпал с декларируемым (заявленным Заказчиком) кодом.</w:t>
      </w:r>
      <w:bookmarkEnd w:id="167"/>
    </w:p>
    <w:p w:rsidR="00CF6F89" w:rsidRPr="00C43557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bookmarkStart w:id="168" w:name="rus5_6_5"/>
      <w:bookmarkStart w:id="169" w:name="_Ref231886824"/>
      <w:r w:rsidRPr="00C43557">
        <w:rPr>
          <w:szCs w:val="24"/>
        </w:rPr>
        <w:t xml:space="preserve">Ремонт и дополнительное </w:t>
      </w:r>
      <w:bookmarkEnd w:id="168"/>
      <w:r w:rsidRPr="00C43557">
        <w:rPr>
          <w:szCs w:val="24"/>
        </w:rPr>
        <w:t>Обслуживание УС из-за использования оборудования, которое было установлено третьими лицами, и в отношении которого не имеется договора с Исполнителем об обслуживании.</w:t>
      </w:r>
      <w:bookmarkEnd w:id="169"/>
    </w:p>
    <w:p w:rsidR="00CF6F89" w:rsidRPr="00C43557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bookmarkStart w:id="170" w:name="_Ref231886839"/>
      <w:r w:rsidRPr="00C43557">
        <w:rPr>
          <w:szCs w:val="24"/>
        </w:rPr>
        <w:t xml:space="preserve">Установка дополнительного оборудования, модернизация </w:t>
      </w:r>
      <w:r>
        <w:rPr>
          <w:szCs w:val="24"/>
        </w:rPr>
        <w:t xml:space="preserve">программного и </w:t>
      </w:r>
      <w:r w:rsidRPr="00C43557">
        <w:rPr>
          <w:szCs w:val="24"/>
        </w:rPr>
        <w:t>аппаратного обеспечения.</w:t>
      </w:r>
      <w:bookmarkEnd w:id="170"/>
    </w:p>
    <w:p w:rsidR="00CF6F89" w:rsidRPr="00C43557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bookmarkStart w:id="171" w:name="_Ref231887412"/>
      <w:r w:rsidRPr="00C43557">
        <w:rPr>
          <w:szCs w:val="24"/>
        </w:rPr>
        <w:t>Дополнительные профилактические работы (выполняемые по отдельной заявке Заказчика).</w:t>
      </w:r>
      <w:bookmarkEnd w:id="171"/>
    </w:p>
    <w:p w:rsidR="00CF6F89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r w:rsidRPr="00C43557">
        <w:rPr>
          <w:szCs w:val="24"/>
        </w:rPr>
        <w:t>Чистка внешних поверхностей УС.</w:t>
      </w:r>
    </w:p>
    <w:p w:rsidR="00CF6F89" w:rsidRDefault="00CF6F89" w:rsidP="00CF6F89">
      <w:pPr>
        <w:pStyle w:val="aff0"/>
        <w:numPr>
          <w:ilvl w:val="2"/>
          <w:numId w:val="16"/>
        </w:numPr>
        <w:tabs>
          <w:tab w:val="num" w:pos="666"/>
        </w:tabs>
        <w:spacing w:after="0" w:line="240" w:lineRule="auto"/>
        <w:ind w:left="486" w:firstLine="720"/>
        <w:jc w:val="both"/>
        <w:rPr>
          <w:szCs w:val="24"/>
        </w:rPr>
      </w:pPr>
      <w:r>
        <w:rPr>
          <w:szCs w:val="24"/>
        </w:rPr>
        <w:t xml:space="preserve">Ремонтно-восстановительные работы по </w:t>
      </w:r>
      <w:r w:rsidRPr="000579E3">
        <w:rPr>
          <w:szCs w:val="24"/>
        </w:rPr>
        <w:t>замене неисправных деталей и приведению УС в рабочее состояние</w:t>
      </w:r>
      <w:r>
        <w:rPr>
          <w:szCs w:val="24"/>
        </w:rPr>
        <w:t xml:space="preserve"> перед приемкой УС на обслуживание (при необходимости).</w:t>
      </w:r>
    </w:p>
    <w:p w:rsidR="00CF6F89" w:rsidRPr="00015AE4" w:rsidRDefault="00CF6F89" w:rsidP="00CF6F89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szCs w:val="24"/>
        </w:rPr>
      </w:pPr>
      <w:r w:rsidRPr="00015AE4">
        <w:rPr>
          <w:szCs w:val="24"/>
        </w:rPr>
        <w:lastRenderedPageBreak/>
        <w:t>Услуги, указанные в пункт</w:t>
      </w:r>
      <w:r>
        <w:rPr>
          <w:szCs w:val="24"/>
        </w:rPr>
        <w:t>е 2</w:t>
      </w:r>
      <w:r w:rsidRPr="00015AE4">
        <w:rPr>
          <w:szCs w:val="24"/>
        </w:rPr>
        <w:t>.9, могут быть оказаны за дополнительную плату после их согласования с Заказчиком.</w:t>
      </w:r>
    </w:p>
    <w:p w:rsidR="00CF6F89" w:rsidRPr="00C5088B" w:rsidRDefault="00CF6F89" w:rsidP="00CF6F89">
      <w:pPr>
        <w:numPr>
          <w:ilvl w:val="0"/>
          <w:numId w:val="16"/>
        </w:numPr>
        <w:tabs>
          <w:tab w:val="left" w:pos="1276"/>
        </w:tabs>
        <w:suppressAutoHyphens/>
        <w:spacing w:before="360" w:after="120" w:line="240" w:lineRule="auto"/>
        <w:ind w:left="0" w:firstLine="709"/>
        <w:jc w:val="both"/>
        <w:rPr>
          <w:szCs w:val="24"/>
        </w:rPr>
      </w:pPr>
      <w:r w:rsidRPr="00C5088B">
        <w:rPr>
          <w:b/>
          <w:bCs/>
          <w:szCs w:val="24"/>
        </w:rPr>
        <w:t>Платежные условия и валюта договора:</w:t>
      </w:r>
    </w:p>
    <w:p w:rsidR="00CF6F89" w:rsidRPr="00C5088B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120"/>
        <w:ind w:left="0" w:firstLine="709"/>
        <w:jc w:val="both"/>
      </w:pPr>
      <w:r>
        <w:t>Условия оплаты:</w:t>
      </w:r>
      <w:r w:rsidRPr="00C5088B" w:rsidDel="00C16987">
        <w:t xml:space="preserve"> </w:t>
      </w:r>
      <w:r w:rsidRPr="00C5088B">
        <w:t xml:space="preserve">отсутствие предоплаты; </w:t>
      </w:r>
    </w:p>
    <w:p w:rsidR="00CF6F89" w:rsidRPr="00C5088B" w:rsidRDefault="00CF6F89" w:rsidP="00CF6F89">
      <w:pPr>
        <w:pStyle w:val="affa"/>
        <w:numPr>
          <w:ilvl w:val="0"/>
          <w:numId w:val="35"/>
        </w:numPr>
        <w:suppressAutoHyphens/>
        <w:spacing w:after="200"/>
        <w:ind w:left="1560" w:hanging="284"/>
        <w:contextualSpacing/>
        <w:jc w:val="both"/>
      </w:pPr>
      <w:r w:rsidRPr="00C5088B">
        <w:t xml:space="preserve">100% оплата по факту выполнения услуг за истекший месяц; </w:t>
      </w:r>
    </w:p>
    <w:p w:rsidR="00CF6F89" w:rsidRDefault="00CF6F89" w:rsidP="00CF6F89">
      <w:pPr>
        <w:pStyle w:val="affa"/>
        <w:numPr>
          <w:ilvl w:val="0"/>
          <w:numId w:val="35"/>
        </w:numPr>
        <w:suppressAutoHyphens/>
        <w:spacing w:after="200"/>
        <w:ind w:left="1560" w:hanging="284"/>
        <w:jc w:val="both"/>
      </w:pPr>
      <w:r w:rsidRPr="00C5088B">
        <w:t>оплата производится на основания выставленного счета и представленных актов выполнения работ за соответствующий период.</w:t>
      </w:r>
    </w:p>
    <w:p w:rsidR="00CF6F89" w:rsidRDefault="00CF6F89" w:rsidP="00262A34">
      <w:pPr>
        <w:numPr>
          <w:ilvl w:val="0"/>
          <w:numId w:val="35"/>
        </w:numPr>
        <w:spacing w:after="0" w:line="240" w:lineRule="auto"/>
        <w:jc w:val="both"/>
        <w:rPr>
          <w:b/>
          <w:bCs/>
        </w:rPr>
      </w:pPr>
      <w:proofErr w:type="gramStart"/>
      <w:r w:rsidRPr="00A154C0">
        <w:rPr>
          <w:b/>
          <w:bCs/>
        </w:rPr>
        <w:t xml:space="preserve">Условия расчетов: </w:t>
      </w:r>
      <w:r w:rsidRPr="00A154C0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A154C0">
        <w:t>т.ч</w:t>
      </w:r>
      <w:proofErr w:type="spellEnd"/>
      <w:r w:rsidRPr="00A154C0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A154C0">
        <w:t xml:space="preserve"> Договору должны осуществляться через банковские счета сторон, открытые в ПАО «МТС-Банк»</w:t>
      </w:r>
    </w:p>
    <w:p w:rsidR="00262A34" w:rsidRPr="00262A34" w:rsidRDefault="00262A34" w:rsidP="00262A34">
      <w:pPr>
        <w:spacing w:after="0" w:line="240" w:lineRule="auto"/>
        <w:ind w:left="1069"/>
        <w:jc w:val="both"/>
        <w:rPr>
          <w:b/>
          <w:bCs/>
        </w:rPr>
      </w:pPr>
    </w:p>
    <w:p w:rsidR="00CF6F89" w:rsidRPr="004D3E13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200"/>
        <w:ind w:left="0" w:firstLine="709"/>
        <w:contextualSpacing/>
        <w:jc w:val="both"/>
        <w:rPr>
          <w:b/>
        </w:rPr>
      </w:pPr>
      <w:r w:rsidRPr="00C5088B">
        <w:t>Все суммы денежных средств должны быть выражены в рублях с учетом НДС (в случае если НДС не облагается, представить подтверждающие документы, ссылки). Участник подтверждает, что указанные им цены на услуги/работы остаются неизменными в течение всего срока действия договора.</w:t>
      </w:r>
    </w:p>
    <w:p w:rsidR="00CF6F89" w:rsidRPr="00C5088B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200"/>
        <w:ind w:left="0" w:firstLine="709"/>
        <w:contextualSpacing/>
        <w:jc w:val="both"/>
        <w:rPr>
          <w:b/>
        </w:rPr>
      </w:pPr>
      <w:r>
        <w:t xml:space="preserve">Договор на </w:t>
      </w:r>
      <w:r w:rsidRPr="004D3E13">
        <w:t xml:space="preserve">оказание услуг по </w:t>
      </w:r>
      <w:r w:rsidRPr="004D3E13">
        <w:rPr>
          <w:bCs/>
        </w:rPr>
        <w:t>техническому обеспечению поддержания в рабочем состоянии</w:t>
      </w:r>
      <w:r w:rsidRPr="004D3E13">
        <w:t xml:space="preserve"> и восстановлению работоспособности вышедших из строя устройств самообслуживания заключается по форме Банка (Приложение №3 к Техническому</w:t>
      </w:r>
      <w:r>
        <w:t xml:space="preserve"> заданию) и является неотъемлемой частью условий закупки.</w:t>
      </w:r>
    </w:p>
    <w:p w:rsidR="00CF6F89" w:rsidRPr="00C5088B" w:rsidRDefault="00CF6F89" w:rsidP="00CF6F89">
      <w:pPr>
        <w:numPr>
          <w:ilvl w:val="0"/>
          <w:numId w:val="16"/>
        </w:numPr>
        <w:suppressAutoHyphens/>
        <w:spacing w:before="360" w:after="120" w:line="240" w:lineRule="auto"/>
        <w:ind w:left="1276" w:hanging="567"/>
        <w:jc w:val="both"/>
        <w:rPr>
          <w:b/>
        </w:rPr>
      </w:pPr>
      <w:r w:rsidRPr="00C5088B">
        <w:rPr>
          <w:b/>
        </w:rPr>
        <w:t>Условия выполнения работ/оказания услуг:</w:t>
      </w:r>
    </w:p>
    <w:p w:rsidR="00CF6F89" w:rsidRPr="006423F9" w:rsidRDefault="00CF6F89" w:rsidP="00CF6F89">
      <w:pPr>
        <w:pStyle w:val="affa"/>
        <w:numPr>
          <w:ilvl w:val="1"/>
          <w:numId w:val="16"/>
        </w:numPr>
        <w:suppressAutoHyphens/>
        <w:spacing w:after="120"/>
        <w:ind w:left="0" w:firstLine="709"/>
        <w:jc w:val="both"/>
      </w:pPr>
      <w:r w:rsidRPr="006423F9">
        <w:t>При приемке УС на обслуживание Поставщик должен осмотреть каждую единицу оборудования Банка и составить Акт оценки технического состояния устройства, а также Акт приемки оборудования на обслуживание (Приложение №3 к Техническому заданию).</w:t>
      </w:r>
    </w:p>
    <w:p w:rsidR="00CF6F89" w:rsidRPr="006423F9" w:rsidRDefault="00CF6F89" w:rsidP="00CF6F89">
      <w:pPr>
        <w:pStyle w:val="affa"/>
        <w:numPr>
          <w:ilvl w:val="1"/>
          <w:numId w:val="16"/>
        </w:numPr>
        <w:suppressAutoHyphens/>
        <w:spacing w:after="120"/>
        <w:ind w:left="0" w:firstLine="709"/>
        <w:jc w:val="both"/>
      </w:pPr>
      <w:r w:rsidRPr="006423F9">
        <w:t>При снятии УС с обслуживания составляется Акт исключения оборудования из обслуживания (Приложение №</w:t>
      </w:r>
      <w:r>
        <w:t>3</w:t>
      </w:r>
      <w:r w:rsidRPr="006423F9">
        <w:t xml:space="preserve"> к Техническому заданию).</w:t>
      </w:r>
    </w:p>
    <w:p w:rsidR="00CF6F89" w:rsidRPr="006423F9" w:rsidRDefault="00CF6F89" w:rsidP="00CF6F89">
      <w:pPr>
        <w:pStyle w:val="affa"/>
        <w:numPr>
          <w:ilvl w:val="1"/>
          <w:numId w:val="16"/>
        </w:numPr>
        <w:suppressAutoHyphens/>
        <w:spacing w:after="120"/>
        <w:ind w:left="0" w:firstLine="709"/>
        <w:jc w:val="both"/>
      </w:pPr>
      <w:r w:rsidRPr="006423F9">
        <w:t>Банк вправе проводить проверки в соответствии с Порядком проведения проверок по отдельным заявкам на выполнение Поставщиком работ по восстановлению работоспособности УС, по результатам которых составляется Акт проверки качества обслуживания</w:t>
      </w:r>
      <w:r>
        <w:t xml:space="preserve"> </w:t>
      </w:r>
      <w:r w:rsidRPr="006423F9">
        <w:t>(Приложение №</w:t>
      </w:r>
      <w:r>
        <w:t>3</w:t>
      </w:r>
      <w:r w:rsidRPr="006423F9">
        <w:t xml:space="preserve"> к Техническому заданию).</w:t>
      </w:r>
    </w:p>
    <w:p w:rsidR="00CF6F89" w:rsidRPr="00CA5B9D" w:rsidRDefault="00CF6F89" w:rsidP="00CF6F89">
      <w:pPr>
        <w:pStyle w:val="1"/>
        <w:keepLines w:val="0"/>
        <w:numPr>
          <w:ilvl w:val="1"/>
          <w:numId w:val="16"/>
        </w:numPr>
        <w:spacing w:before="0" w:after="120" w:line="240" w:lineRule="auto"/>
        <w:ind w:left="0" w:firstLine="709"/>
        <w:jc w:val="both"/>
        <w:rPr>
          <w:rFonts w:ascii="Times New Roman" w:hAnsi="Times New Roman"/>
          <w:b w:val="0"/>
          <w:bCs w:val="0"/>
          <w:szCs w:val="24"/>
          <w:lang w:val="ru-RU"/>
        </w:rPr>
      </w:pPr>
      <w:bookmarkStart w:id="172" w:name="e0_70_"/>
      <w:r w:rsidRPr="00CA5B9D">
        <w:rPr>
          <w:rFonts w:ascii="Times New Roman" w:hAnsi="Times New Roman"/>
          <w:b w:val="0"/>
          <w:szCs w:val="24"/>
          <w:lang w:val="ru-RU"/>
        </w:rPr>
        <w:t xml:space="preserve">Размещение заявок на восстановление работоспособности УС Банка производится с 9:00 до 18:00 местного времени по рабочим дням. </w:t>
      </w:r>
      <w:bookmarkEnd w:id="172"/>
      <w:r w:rsidRPr="00CA5B9D">
        <w:rPr>
          <w:rFonts w:ascii="Times New Roman" w:hAnsi="Times New Roman"/>
          <w:b w:val="0"/>
          <w:szCs w:val="24"/>
          <w:lang w:val="ru-RU"/>
        </w:rPr>
        <w:t>Заявки направляются по электронной почте с уведомлением о доставке на адрес, указанный Поставщиком, либо оформляются на специализированном портале Пос</w:t>
      </w:r>
      <w:bookmarkStart w:id="173" w:name="_GoBack"/>
      <w:bookmarkEnd w:id="173"/>
      <w:r w:rsidRPr="00CA5B9D">
        <w:rPr>
          <w:rFonts w:ascii="Times New Roman" w:hAnsi="Times New Roman"/>
          <w:b w:val="0"/>
          <w:szCs w:val="24"/>
          <w:lang w:val="ru-RU"/>
        </w:rPr>
        <w:t xml:space="preserve">тавщика. Образец заявки приведен в Приложении №3 к Техническому заданию. Регистрация заявки в системе Поставщика и информирование Банка о присвоенном номере и времени регистрации Заявки по электронной почте должно быть осуществлено в течение 1 (одного) часа с момента получения Банком уведомления о доставке заявки на восстановление работоспособности оборудования Банка. Время выполнения работ по восстановлению работоспособности УС, </w:t>
      </w:r>
      <w:r w:rsidRPr="00CA5B9D">
        <w:rPr>
          <w:rFonts w:ascii="Times New Roman" w:hAnsi="Times New Roman"/>
          <w:b w:val="0"/>
          <w:szCs w:val="24"/>
          <w:lang w:val="ru-RU"/>
        </w:rPr>
        <w:lastRenderedPageBreak/>
        <w:t>исчисляется с момента регистрации заявки и не должно превышать значений, зафиксированных в договоре по каждой единице оборудования.</w:t>
      </w:r>
    </w:p>
    <w:p w:rsidR="00CF6F89" w:rsidRPr="00C5088B" w:rsidRDefault="00CF6F89" w:rsidP="00CF6F89">
      <w:pPr>
        <w:numPr>
          <w:ilvl w:val="0"/>
          <w:numId w:val="16"/>
        </w:numPr>
        <w:tabs>
          <w:tab w:val="left" w:pos="1276"/>
        </w:tabs>
        <w:suppressAutoHyphens/>
        <w:spacing w:before="360" w:after="120" w:line="240" w:lineRule="auto"/>
        <w:ind w:left="0" w:firstLine="709"/>
        <w:jc w:val="both"/>
        <w:rPr>
          <w:szCs w:val="24"/>
        </w:rPr>
      </w:pPr>
      <w:r w:rsidRPr="00C5088B">
        <w:rPr>
          <w:b/>
          <w:bCs/>
          <w:szCs w:val="24"/>
        </w:rPr>
        <w:t>Срок исполнения обязательств Поставщика услуги</w:t>
      </w:r>
      <w:r>
        <w:rPr>
          <w:b/>
          <w:bCs/>
          <w:szCs w:val="24"/>
        </w:rPr>
        <w:t>:</w:t>
      </w:r>
    </w:p>
    <w:p w:rsidR="00CF6F89" w:rsidRPr="00C5088B" w:rsidRDefault="00CF6F89" w:rsidP="00CF6F89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4"/>
        </w:rPr>
      </w:pPr>
      <w:r w:rsidRPr="00C5088B">
        <w:rPr>
          <w:szCs w:val="24"/>
        </w:rPr>
        <w:t xml:space="preserve"> Оказание услуг должно осуществляться в течение </w:t>
      </w:r>
      <w:r>
        <w:rPr>
          <w:szCs w:val="24"/>
        </w:rPr>
        <w:t>одного</w:t>
      </w:r>
      <w:r w:rsidRPr="00C5088B">
        <w:rPr>
          <w:szCs w:val="24"/>
        </w:rPr>
        <w:t xml:space="preserve"> </w:t>
      </w:r>
      <w:r>
        <w:rPr>
          <w:szCs w:val="24"/>
        </w:rPr>
        <w:t>года</w:t>
      </w:r>
      <w:r w:rsidRPr="00C5088B">
        <w:rPr>
          <w:szCs w:val="24"/>
        </w:rPr>
        <w:t xml:space="preserve"> </w:t>
      </w:r>
      <w:proofErr w:type="gramStart"/>
      <w:r w:rsidRPr="00C5088B">
        <w:rPr>
          <w:szCs w:val="24"/>
        </w:rPr>
        <w:t>с даты подписания</w:t>
      </w:r>
      <w:proofErr w:type="gramEnd"/>
      <w:r w:rsidRPr="00C5088B">
        <w:rPr>
          <w:szCs w:val="24"/>
        </w:rPr>
        <w:t xml:space="preserve"> сторонами договора.</w:t>
      </w:r>
    </w:p>
    <w:p w:rsidR="00CF6F89" w:rsidRPr="00E76AC0" w:rsidRDefault="00CF6F89" w:rsidP="00CF6F89">
      <w:pPr>
        <w:pStyle w:val="affa"/>
        <w:numPr>
          <w:ilvl w:val="0"/>
          <w:numId w:val="16"/>
        </w:numPr>
        <w:suppressAutoHyphens/>
        <w:spacing w:before="360" w:after="120"/>
        <w:ind w:left="1276" w:hanging="567"/>
        <w:jc w:val="both"/>
      </w:pPr>
      <w:r w:rsidRPr="00E76AC0">
        <w:rPr>
          <w:b/>
        </w:rPr>
        <w:t>Специальные требования к поставщику/подрядчику</w:t>
      </w:r>
      <w:r w:rsidRPr="00E76AC0">
        <w:t>:</w:t>
      </w:r>
    </w:p>
    <w:p w:rsidR="00CF6F89" w:rsidRPr="00C16987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120"/>
        <w:ind w:left="0" w:firstLine="709"/>
        <w:jc w:val="both"/>
      </w:pPr>
      <w:proofErr w:type="gramStart"/>
      <w:r w:rsidRPr="00ED3BCC">
        <w:t xml:space="preserve">Организация-поставщик услуги должна быть производителем или авторизованным партнером по сервисному обслуживанию фирмы-производителя устройств самообслуживания (предоставить актуальные </w:t>
      </w:r>
      <w:proofErr w:type="spellStart"/>
      <w:r w:rsidRPr="00ED3BCC">
        <w:t>авторизационные</w:t>
      </w:r>
      <w:proofErr w:type="spellEnd"/>
      <w:r w:rsidRPr="00ED3BCC">
        <w:t xml:space="preserve"> письма от фирм-производителей оборудования о партнерстве, о поддержке запасными частями,  интеллектуальной собственностью и средствами диагностики), а также должна располагать гарантированным набором запасных частей ко всем типам оборудования (наличие складов запчастей с указанием их адресов).</w:t>
      </w:r>
      <w:proofErr w:type="gramEnd"/>
    </w:p>
    <w:p w:rsidR="00CF6F89" w:rsidRPr="00E76AC0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120"/>
        <w:ind w:left="0" w:firstLine="709"/>
        <w:jc w:val="both"/>
      </w:pPr>
      <w:proofErr w:type="gramStart"/>
      <w:r>
        <w:t xml:space="preserve">Участник должен иметь доказанный положительный опыт оказания аналогичных услуг, в </w:t>
      </w:r>
      <w:proofErr w:type="spellStart"/>
      <w:r>
        <w:t>т.ч</w:t>
      </w:r>
      <w:proofErr w:type="spellEnd"/>
      <w:r>
        <w:t>. опыт сотрудничества с крупными Банками-клиентами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исполнения/завершен), количества УС, находящихся на обслуживании, ФИО, телефон, e-</w:t>
      </w:r>
      <w:proofErr w:type="spellStart"/>
      <w:r>
        <w:t>mail</w:t>
      </w:r>
      <w:proofErr w:type="spellEnd"/>
      <w:r>
        <w:t xml:space="preserve"> представителя клиента, отзывы заказчиков – копии, заверенные руководителем организации, желательно копии Договоров на выполнение аналогичных услуг).</w:t>
      </w:r>
      <w:proofErr w:type="gramEnd"/>
      <w:r>
        <w:t xml:space="preserve"> Заказчик вправе отдельно запросить подтверждение опыта работы, в том числе, не ограничиваясь рекомендательными  письмами от действующих клиентов Участника. </w:t>
      </w:r>
      <w:r w:rsidRPr="00E76AC0">
        <w:t xml:space="preserve">Если организация-поставщик услуг располагает </w:t>
      </w:r>
      <w:r w:rsidRPr="00E76AC0">
        <w:rPr>
          <w:bCs/>
        </w:rPr>
        <w:t xml:space="preserve">сервисными центрами и </w:t>
      </w:r>
      <w:r w:rsidRPr="00E76AC0">
        <w:t>складами запчастей</w:t>
      </w:r>
      <w:r w:rsidRPr="00E76AC0">
        <w:rPr>
          <w:bCs/>
        </w:rPr>
        <w:t xml:space="preserve"> по регионам установки УС Банка, это должно быть подтверждено официальными письмами организации-поставщика с указанием адресов этих сервисных центров и складов</w:t>
      </w:r>
      <w:r>
        <w:rPr>
          <w:bCs/>
        </w:rPr>
        <w:t xml:space="preserve"> (приложить к КП)</w:t>
      </w:r>
    </w:p>
    <w:p w:rsidR="00CF6F89" w:rsidRPr="00E76AC0" w:rsidRDefault="00CF6F89" w:rsidP="00CF6F89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120"/>
        <w:ind w:left="0" w:firstLine="709"/>
        <w:jc w:val="both"/>
      </w:pPr>
      <w:r w:rsidRPr="00E76AC0">
        <w:t xml:space="preserve">Организация-поставщик услуг должна располагать подготовленным техническим персоналом для оказания услуг по </w:t>
      </w:r>
      <w:r w:rsidRPr="00E76AC0">
        <w:rPr>
          <w:bCs/>
        </w:rPr>
        <w:t>техническому обеспечению поддержания в рабочем состоянии</w:t>
      </w:r>
      <w:r w:rsidRPr="00E76AC0">
        <w:t xml:space="preserve"> всех типов УС Банка в рамках определенного лота (лотов). В случае если инженеры организации-поставщика проходили обучение в компании-производителе оборудования, это необходимо подтвердить  </w:t>
      </w:r>
      <w:proofErr w:type="gramStart"/>
      <w:r w:rsidRPr="00E76AC0">
        <w:t>соответствующими</w:t>
      </w:r>
      <w:proofErr w:type="gramEnd"/>
      <w:r w:rsidRPr="00E76AC0">
        <w:t xml:space="preserve"> скан-копиями сертификатов по курсу «Техническое обслуживание банкоматов/терминалов самообслуживания».</w:t>
      </w:r>
    </w:p>
    <w:p w:rsidR="00CF6F89" w:rsidRPr="00C5088B" w:rsidRDefault="00CF6F89" w:rsidP="00CF6F89">
      <w:pPr>
        <w:numPr>
          <w:ilvl w:val="0"/>
          <w:numId w:val="16"/>
        </w:numPr>
        <w:tabs>
          <w:tab w:val="left" w:pos="1276"/>
        </w:tabs>
        <w:suppressAutoHyphens/>
        <w:spacing w:before="360" w:after="120" w:line="240" w:lineRule="auto"/>
        <w:ind w:left="0" w:firstLine="709"/>
        <w:jc w:val="both"/>
        <w:rPr>
          <w:i/>
          <w:szCs w:val="24"/>
        </w:rPr>
      </w:pPr>
      <w:r w:rsidRPr="00C5088B">
        <w:rPr>
          <w:b/>
        </w:rPr>
        <w:t>Порядок формирования цены Договора:</w:t>
      </w:r>
    </w:p>
    <w:p w:rsidR="00CA5B9D" w:rsidRPr="00CA5B9D" w:rsidRDefault="00CA5B9D" w:rsidP="00CA5B9D">
      <w:pPr>
        <w:pStyle w:val="affa"/>
        <w:numPr>
          <w:ilvl w:val="1"/>
          <w:numId w:val="16"/>
        </w:numPr>
        <w:rPr>
          <w:sz w:val="22"/>
        </w:rPr>
      </w:pPr>
      <w:r w:rsidRPr="00CA5B9D">
        <w:t>Указывается Исполнителем самостоятельно.</w:t>
      </w:r>
    </w:p>
    <w:p w:rsidR="00CF6F89" w:rsidRDefault="00CF6F89" w:rsidP="00CF6F89">
      <w:pPr>
        <w:spacing w:after="0" w:line="240" w:lineRule="auto"/>
        <w:rPr>
          <w:b/>
          <w:sz w:val="22"/>
        </w:rPr>
      </w:pPr>
    </w:p>
    <w:p w:rsidR="00C8589D" w:rsidRDefault="00C8589D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CA5B9D">
      <w:pPr>
        <w:spacing w:after="0" w:line="240" w:lineRule="auto"/>
        <w:rPr>
          <w:b/>
          <w:szCs w:val="24"/>
        </w:rPr>
      </w:pPr>
    </w:p>
    <w:p w:rsidR="00CF6F89" w:rsidRPr="00C5088B" w:rsidRDefault="00CF6F89" w:rsidP="00CF6F89">
      <w:pPr>
        <w:tabs>
          <w:tab w:val="left" w:pos="8820"/>
        </w:tabs>
        <w:spacing w:after="0" w:line="240" w:lineRule="auto"/>
        <w:ind w:left="5670"/>
        <w:jc w:val="right"/>
        <w:rPr>
          <w:b/>
          <w:szCs w:val="24"/>
        </w:rPr>
      </w:pPr>
      <w:r w:rsidRPr="00C5088B">
        <w:rPr>
          <w:b/>
          <w:szCs w:val="24"/>
        </w:rPr>
        <w:lastRenderedPageBreak/>
        <w:t xml:space="preserve">Приложение №1 </w:t>
      </w:r>
    </w:p>
    <w:p w:rsidR="00CF6F89" w:rsidRPr="00C5088B" w:rsidRDefault="00CF6F89" w:rsidP="00CF6F89">
      <w:pPr>
        <w:tabs>
          <w:tab w:val="left" w:pos="8820"/>
        </w:tabs>
        <w:spacing w:after="0" w:line="240" w:lineRule="auto"/>
        <w:ind w:left="5670"/>
        <w:jc w:val="right"/>
        <w:rPr>
          <w:b/>
          <w:szCs w:val="24"/>
        </w:rPr>
      </w:pPr>
      <w:r w:rsidRPr="00C5088B">
        <w:rPr>
          <w:b/>
          <w:szCs w:val="24"/>
        </w:rPr>
        <w:t>к Техническому заданию</w:t>
      </w:r>
    </w:p>
    <w:p w:rsidR="00CF6F89" w:rsidRPr="00C5088B" w:rsidRDefault="00CF6F89" w:rsidP="00CF6F89">
      <w:pPr>
        <w:tabs>
          <w:tab w:val="left" w:pos="7920"/>
        </w:tabs>
        <w:spacing w:after="0" w:line="240" w:lineRule="auto"/>
        <w:jc w:val="right"/>
        <w:rPr>
          <w:b/>
          <w:szCs w:val="24"/>
        </w:rPr>
      </w:pPr>
    </w:p>
    <w:p w:rsidR="00CF6F89" w:rsidRPr="00C5088B" w:rsidRDefault="00CF6F89" w:rsidP="00CF6F89">
      <w:pPr>
        <w:tabs>
          <w:tab w:val="left" w:pos="7920"/>
        </w:tabs>
        <w:spacing w:after="0" w:line="240" w:lineRule="auto"/>
        <w:jc w:val="center"/>
        <w:rPr>
          <w:b/>
          <w:szCs w:val="24"/>
        </w:rPr>
      </w:pPr>
      <w:r w:rsidRPr="00C5088B">
        <w:rPr>
          <w:b/>
          <w:szCs w:val="24"/>
        </w:rPr>
        <w:t>Список регионов установки оборудования по Лотам</w:t>
      </w:r>
    </w:p>
    <w:p w:rsidR="00CF6F89" w:rsidRPr="00C5088B" w:rsidRDefault="00CF6F89" w:rsidP="00CF6F89">
      <w:pPr>
        <w:tabs>
          <w:tab w:val="left" w:pos="7920"/>
        </w:tabs>
        <w:spacing w:after="0" w:line="240" w:lineRule="auto"/>
        <w:jc w:val="center"/>
        <w:rPr>
          <w:b/>
          <w:sz w:val="2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748"/>
        <w:gridCol w:w="8183"/>
      </w:tblGrid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 xml:space="preserve">Регион </w:t>
            </w:r>
            <w:r>
              <w:rPr>
                <w:b/>
                <w:sz w:val="20"/>
                <w:szCs w:val="20"/>
                <w:lang w:eastAsia="ru-RU"/>
              </w:rPr>
              <w:t>установки</w:t>
            </w:r>
          </w:p>
        </w:tc>
      </w:tr>
      <w:tr w:rsidR="00CF6F89" w:rsidRPr="00377C84" w:rsidTr="00CF6F89">
        <w:trPr>
          <w:trHeight w:val="22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 xml:space="preserve">Лот №1 – Банкоматы </w:t>
            </w:r>
            <w:r w:rsidRPr="00377C84">
              <w:rPr>
                <w:b/>
                <w:sz w:val="20"/>
                <w:szCs w:val="20"/>
                <w:lang w:val="en-US" w:eastAsia="ru-RU"/>
              </w:rPr>
              <w:t>NCR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Алтайский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Амурская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Волгоградская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Еврейская автономная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Иркутская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Калининградская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Кировская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77C84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Красноярский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Ленинградская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Москва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Московская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Нижегородская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Новосибирская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Омская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Оренбургская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Пермский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Приморский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Республика Башкортостан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Республика Карелия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Республика Коми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Республика Татарстан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Ростовская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Самарская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Санкт-Петербург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Саратовская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Свердловская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Ставропольский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Томская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Тюменская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Хабаровский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ХМАО-Югра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Челябинская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6F89" w:rsidRDefault="00CF6F89" w:rsidP="00ED18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Якутия</w:t>
            </w:r>
          </w:p>
        </w:tc>
      </w:tr>
      <w:tr w:rsidR="00CF6F89" w:rsidRPr="00377C84" w:rsidTr="00CF6F89">
        <w:trPr>
          <w:trHeight w:val="22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 xml:space="preserve">Лот №2 – Банкоматы </w:t>
            </w:r>
            <w:r w:rsidRPr="00377C84">
              <w:rPr>
                <w:b/>
                <w:sz w:val="20"/>
                <w:szCs w:val="20"/>
                <w:lang w:val="en-US" w:eastAsia="ru-RU"/>
              </w:rPr>
              <w:t>Diebold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77C84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Москва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77C84"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Красноярский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77C84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Нижегородская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 xml:space="preserve">Лот №3 – Банкоматы </w:t>
            </w:r>
            <w:r w:rsidRPr="00377C84">
              <w:rPr>
                <w:b/>
                <w:sz w:val="20"/>
                <w:szCs w:val="20"/>
                <w:lang w:val="en-US" w:eastAsia="ru-RU"/>
              </w:rPr>
              <w:t>Wincor Nixdorf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77C84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Амурская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Еврейская автономная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Забайкальский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Иркутская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Калининградская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Москва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Оренбургская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Приморский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Республика Башкортостан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Сахалинская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Свердловская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 xml:space="preserve">Удмуртская Республика 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Хабаровский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Якутия</w:t>
            </w:r>
          </w:p>
        </w:tc>
      </w:tr>
      <w:tr w:rsidR="00CF6F89" w:rsidRPr="00377C84" w:rsidTr="00CF6F89">
        <w:trPr>
          <w:trHeight w:val="22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 xml:space="preserve">Лот №4 – Терминалы самообслуживания </w:t>
            </w:r>
            <w:r w:rsidRPr="00377C84">
              <w:rPr>
                <w:b/>
                <w:sz w:val="20"/>
                <w:szCs w:val="20"/>
                <w:lang w:val="en-US" w:eastAsia="ru-RU"/>
              </w:rPr>
              <w:t>ITT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Москва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Московская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Республика Башкортостан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Свердловская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77C84">
              <w:rPr>
                <w:b/>
                <w:sz w:val="20"/>
                <w:szCs w:val="20"/>
                <w:lang w:eastAsia="ru-RU"/>
              </w:rPr>
              <w:t>Лот №5 – Терминалы самообслуживания УНИКУМ/</w:t>
            </w:r>
            <w:r w:rsidRPr="00377C84">
              <w:rPr>
                <w:b/>
                <w:sz w:val="20"/>
                <w:szCs w:val="20"/>
                <w:lang w:val="en-US" w:eastAsia="ru-RU"/>
              </w:rPr>
              <w:t>SPD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Амурская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Еврейская автономная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Забайкальский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Иркутская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Москва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Приморский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Сахалинская область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Хабаровский край</w:t>
            </w:r>
          </w:p>
        </w:tc>
      </w:tr>
      <w:tr w:rsidR="00CF6F89" w:rsidRPr="00377C84" w:rsidTr="00CF6F89">
        <w:trPr>
          <w:trHeight w:val="2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77C8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6F89" w:rsidRPr="00377C84" w:rsidRDefault="00CF6F89" w:rsidP="00ED181F">
            <w:pPr>
              <w:spacing w:after="0" w:line="240" w:lineRule="auto"/>
              <w:rPr>
                <w:sz w:val="20"/>
                <w:szCs w:val="20"/>
              </w:rPr>
            </w:pPr>
            <w:r w:rsidRPr="00377C84">
              <w:rPr>
                <w:sz w:val="20"/>
                <w:szCs w:val="20"/>
              </w:rPr>
              <w:t>Якутия</w:t>
            </w:r>
          </w:p>
        </w:tc>
      </w:tr>
    </w:tbl>
    <w:p w:rsidR="00CF6F89" w:rsidRPr="00C5088B" w:rsidRDefault="00CF6F89" w:rsidP="00CF6F89">
      <w:pPr>
        <w:spacing w:after="0" w:line="240" w:lineRule="auto"/>
        <w:rPr>
          <w:b/>
          <w:sz w:val="22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Pr="00C5088B" w:rsidRDefault="00CF6F89" w:rsidP="00CF6F89">
      <w:pPr>
        <w:tabs>
          <w:tab w:val="left" w:pos="8820"/>
        </w:tabs>
        <w:spacing w:after="0" w:line="240" w:lineRule="auto"/>
        <w:ind w:left="5670"/>
        <w:jc w:val="right"/>
        <w:rPr>
          <w:b/>
        </w:rPr>
      </w:pPr>
      <w:r w:rsidRPr="00C5088B">
        <w:rPr>
          <w:b/>
        </w:rPr>
        <w:lastRenderedPageBreak/>
        <w:t xml:space="preserve">Приложение №2 </w:t>
      </w:r>
    </w:p>
    <w:p w:rsidR="00CF6F89" w:rsidRPr="00C5088B" w:rsidRDefault="00CF6F89" w:rsidP="00CF6F89">
      <w:pPr>
        <w:tabs>
          <w:tab w:val="left" w:pos="8820"/>
        </w:tabs>
        <w:spacing w:after="0" w:line="240" w:lineRule="auto"/>
        <w:ind w:left="5670"/>
        <w:jc w:val="right"/>
        <w:rPr>
          <w:b/>
        </w:rPr>
      </w:pPr>
      <w:r w:rsidRPr="00C5088B">
        <w:rPr>
          <w:b/>
        </w:rPr>
        <w:t>к Техническому заданию</w:t>
      </w:r>
    </w:p>
    <w:p w:rsidR="00CF6F89" w:rsidRDefault="00CF6F89" w:rsidP="00CF6F89">
      <w:pPr>
        <w:tabs>
          <w:tab w:val="left" w:pos="8820"/>
        </w:tabs>
        <w:spacing w:after="0" w:line="240" w:lineRule="auto"/>
        <w:ind w:left="5245"/>
        <w:jc w:val="right"/>
        <w:rPr>
          <w:b/>
        </w:rPr>
      </w:pPr>
    </w:p>
    <w:p w:rsidR="00CF6F89" w:rsidRPr="0012025E" w:rsidRDefault="00CF6F89" w:rsidP="00CF6F89">
      <w:pPr>
        <w:spacing w:after="0" w:line="240" w:lineRule="auto"/>
        <w:jc w:val="center"/>
        <w:rPr>
          <w:b/>
          <w:bCs/>
          <w:szCs w:val="28"/>
          <w:lang w:eastAsia="ru-RU"/>
        </w:rPr>
      </w:pPr>
      <w:r w:rsidRPr="0012025E">
        <w:rPr>
          <w:b/>
          <w:bCs/>
          <w:szCs w:val="28"/>
          <w:lang w:eastAsia="ru-RU"/>
        </w:rPr>
        <w:t>СПЕЦИФИКАЦИЯ</w:t>
      </w:r>
    </w:p>
    <w:p w:rsidR="00CF6F89" w:rsidRPr="0012025E" w:rsidRDefault="00CF6F89" w:rsidP="00CF6F89">
      <w:pPr>
        <w:spacing w:after="0" w:line="240" w:lineRule="auto"/>
        <w:jc w:val="center"/>
        <w:rPr>
          <w:b/>
          <w:sz w:val="22"/>
        </w:rPr>
      </w:pPr>
      <w:r w:rsidRPr="0012025E">
        <w:rPr>
          <w:b/>
          <w:bCs/>
          <w:szCs w:val="28"/>
          <w:lang w:eastAsia="ru-RU"/>
        </w:rPr>
        <w:t>оборудования ПАО «МТС-Банк»</w:t>
      </w:r>
    </w:p>
    <w:p w:rsidR="00CF6F89" w:rsidRDefault="00CF6F89" w:rsidP="00CF6F89">
      <w:pPr>
        <w:spacing w:after="0" w:line="240" w:lineRule="auto"/>
        <w:ind w:firstLine="709"/>
        <w:rPr>
          <w:b/>
        </w:rPr>
      </w:pPr>
    </w:p>
    <w:tbl>
      <w:tblPr>
        <w:tblStyle w:val="afb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850"/>
        <w:gridCol w:w="851"/>
        <w:gridCol w:w="850"/>
        <w:gridCol w:w="2127"/>
      </w:tblGrid>
      <w:tr w:rsidR="00CF6F89" w:rsidRPr="00CA5B9D" w:rsidTr="00CF6F89">
        <w:trPr>
          <w:trHeight w:val="347"/>
        </w:trPr>
        <w:tc>
          <w:tcPr>
            <w:tcW w:w="10207" w:type="dxa"/>
            <w:gridSpan w:val="10"/>
            <w:vAlign w:val="center"/>
          </w:tcPr>
          <w:p w:rsidR="00CF6F89" w:rsidRPr="0012025E" w:rsidRDefault="00CF6F89" w:rsidP="00ED181F">
            <w:pPr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/>
                <w:bCs/>
                <w:sz w:val="18"/>
                <w:szCs w:val="18"/>
                <w:lang w:eastAsia="ru-RU"/>
              </w:rPr>
              <w:t>ЛОТ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 xml:space="preserve"> №1 – </w:t>
            </w:r>
            <w:r w:rsidRPr="0012025E">
              <w:rPr>
                <w:b/>
                <w:bCs/>
                <w:sz w:val="18"/>
                <w:szCs w:val="18"/>
                <w:lang w:eastAsia="ru-RU"/>
              </w:rPr>
              <w:t>Банкоматы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 xml:space="preserve"> NCR</w:t>
            </w:r>
          </w:p>
          <w:p w:rsidR="00CF6F89" w:rsidRPr="008678C5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Cs/>
                <w:sz w:val="18"/>
                <w:szCs w:val="18"/>
                <w:lang w:val="en-US" w:eastAsia="ru-RU"/>
              </w:rPr>
              <w:t xml:space="preserve">(Personas 5870, 5872, 5873, 5877, 5884, 5886, 5887, 6676; </w:t>
            </w:r>
            <w:proofErr w:type="spellStart"/>
            <w:r w:rsidRPr="0012025E">
              <w:rPr>
                <w:bCs/>
                <w:sz w:val="18"/>
                <w:szCs w:val="18"/>
                <w:lang w:val="en-US" w:eastAsia="ru-RU"/>
              </w:rPr>
              <w:t>SelfServ</w:t>
            </w:r>
            <w:proofErr w:type="spellEnd"/>
            <w:r w:rsidRPr="00CE1700">
              <w:rPr>
                <w:bCs/>
                <w:sz w:val="18"/>
                <w:szCs w:val="18"/>
                <w:lang w:val="en-US" w:eastAsia="ru-RU"/>
              </w:rPr>
              <w:t xml:space="preserve"> 8,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 xml:space="preserve"> 22, 22e, 25, 26, 32, 34)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Тип УС</w:t>
            </w:r>
          </w:p>
        </w:tc>
        <w:tc>
          <w:tcPr>
            <w:tcW w:w="850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Общее кол-во УС</w:t>
            </w:r>
          </w:p>
        </w:tc>
        <w:tc>
          <w:tcPr>
            <w:tcW w:w="5103" w:type="dxa"/>
            <w:gridSpan w:val="6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услуги по техническому обеспечению поддержания в рабочем состоянии  и восстановлению работоспособности вышедших из строя банкоматов, терминалов самообслуживания  в год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</w:t>
            </w:r>
          </w:p>
        </w:tc>
        <w:tc>
          <w:tcPr>
            <w:tcW w:w="2127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одного часа работ инженера по заявкам, выходящим за рамки договора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18%)*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12025E">
              <w:rPr>
                <w:sz w:val="18"/>
                <w:szCs w:val="18"/>
                <w:lang w:val="en-US"/>
              </w:rPr>
              <w:t>SLM-1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SLM-2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SLM-3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SLM-4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FLM-2</w:t>
            </w: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6F89" w:rsidRPr="0012025E" w:rsidRDefault="00CF6F89" w:rsidP="00ED181F">
            <w:pPr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Банкомат без функции приема наличных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Банкомат с функцией приема наличных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Терминал самообслуживания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right w:val="nil"/>
            </w:tcBorders>
            <w:vAlign w:val="center"/>
          </w:tcPr>
          <w:p w:rsidR="00CF6F89" w:rsidRPr="00C414AE" w:rsidRDefault="00CF6F89" w:rsidP="00ED181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F6F89" w:rsidRPr="00C414AE" w:rsidRDefault="00CF6F89" w:rsidP="00ED181F">
            <w:pPr>
              <w:tabs>
                <w:tab w:val="left" w:pos="1276"/>
              </w:tabs>
              <w:rPr>
                <w:b/>
                <w:sz w:val="18"/>
                <w:szCs w:val="18"/>
                <w:lang w:eastAsia="ru-RU"/>
              </w:rPr>
            </w:pPr>
            <w:r w:rsidRPr="00C414AE">
              <w:rPr>
                <w:b/>
                <w:bCs/>
                <w:sz w:val="18"/>
                <w:szCs w:val="18"/>
                <w:lang w:eastAsia="ru-RU"/>
              </w:rPr>
              <w:t xml:space="preserve">Всего (руб., в </w:t>
            </w:r>
            <w:proofErr w:type="spellStart"/>
            <w:r w:rsidRPr="00C414AE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C414AE">
              <w:rPr>
                <w:b/>
                <w:bCs/>
                <w:sz w:val="18"/>
                <w:szCs w:val="18"/>
                <w:lang w:eastAsia="ru-RU"/>
              </w:rPr>
              <w:t>. НДС 18%):</w:t>
            </w:r>
          </w:p>
        </w:tc>
        <w:tc>
          <w:tcPr>
            <w:tcW w:w="850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sz w:val="18"/>
                <w:szCs w:val="18"/>
              </w:rPr>
            </w:pPr>
            <w:r w:rsidRPr="00C414AE">
              <w:rPr>
                <w:b/>
                <w:sz w:val="18"/>
                <w:szCs w:val="18"/>
              </w:rPr>
              <w:t>898</w:t>
            </w:r>
          </w:p>
        </w:tc>
        <w:tc>
          <w:tcPr>
            <w:tcW w:w="851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C414AE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  <w:r w:rsidRPr="0012025E">
              <w:rPr>
                <w:color w:val="000000"/>
                <w:sz w:val="18"/>
                <w:szCs w:val="18"/>
              </w:rPr>
              <w:t>* справочно</w:t>
            </w:r>
          </w:p>
        </w:tc>
      </w:tr>
    </w:tbl>
    <w:p w:rsidR="00CF6F89" w:rsidRPr="0012025E" w:rsidRDefault="00CF6F89" w:rsidP="00CF6F89">
      <w:pPr>
        <w:spacing w:after="0" w:line="240" w:lineRule="auto"/>
        <w:ind w:firstLine="709"/>
        <w:rPr>
          <w:b/>
          <w:sz w:val="18"/>
          <w:szCs w:val="18"/>
        </w:rPr>
      </w:pPr>
    </w:p>
    <w:tbl>
      <w:tblPr>
        <w:tblStyle w:val="afb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850"/>
        <w:gridCol w:w="851"/>
        <w:gridCol w:w="850"/>
        <w:gridCol w:w="2127"/>
      </w:tblGrid>
      <w:tr w:rsidR="00CF6F89" w:rsidRPr="0012025E" w:rsidTr="00CF6F89">
        <w:trPr>
          <w:trHeight w:val="347"/>
        </w:trPr>
        <w:tc>
          <w:tcPr>
            <w:tcW w:w="10207" w:type="dxa"/>
            <w:gridSpan w:val="10"/>
            <w:vAlign w:val="center"/>
          </w:tcPr>
          <w:p w:rsidR="00CF6F89" w:rsidRPr="0012025E" w:rsidRDefault="00CF6F89" w:rsidP="00ED181F">
            <w:pPr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/>
                <w:bCs/>
                <w:sz w:val="18"/>
                <w:szCs w:val="18"/>
                <w:lang w:eastAsia="ru-RU"/>
              </w:rPr>
              <w:t xml:space="preserve">ЛОТ №2 – Банкоматы </w:t>
            </w:r>
            <w:proofErr w:type="spellStart"/>
            <w:r w:rsidRPr="0012025E">
              <w:rPr>
                <w:b/>
                <w:bCs/>
                <w:sz w:val="18"/>
                <w:szCs w:val="18"/>
                <w:lang w:eastAsia="ru-RU"/>
              </w:rPr>
              <w:t>Diebold</w:t>
            </w:r>
            <w:proofErr w:type="spellEnd"/>
          </w:p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Cs/>
                <w:sz w:val="18"/>
                <w:szCs w:val="18"/>
                <w:lang w:val="en-US" w:eastAsia="ru-RU"/>
              </w:rPr>
              <w:t>(</w:t>
            </w:r>
            <w:proofErr w:type="spellStart"/>
            <w:r w:rsidRPr="0012025E">
              <w:rPr>
                <w:bCs/>
                <w:sz w:val="18"/>
                <w:szCs w:val="18"/>
                <w:lang w:val="en-US" w:eastAsia="ru-RU"/>
              </w:rPr>
              <w:t>Opteva</w:t>
            </w:r>
            <w:proofErr w:type="spellEnd"/>
            <w:r w:rsidRPr="0012025E">
              <w:rPr>
                <w:bCs/>
                <w:sz w:val="18"/>
                <w:szCs w:val="18"/>
                <w:lang w:val="en-US" w:eastAsia="ru-RU"/>
              </w:rPr>
              <w:t xml:space="preserve"> 520, 560)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Тип УС</w:t>
            </w:r>
          </w:p>
        </w:tc>
        <w:tc>
          <w:tcPr>
            <w:tcW w:w="850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Общее кол-во УС</w:t>
            </w:r>
          </w:p>
        </w:tc>
        <w:tc>
          <w:tcPr>
            <w:tcW w:w="5103" w:type="dxa"/>
            <w:gridSpan w:val="6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услуги по техническому обеспечению поддержания в рабочем состоянии  и восстановлению работоспособности вышедших из строя банкоматов, терминалов самообслуживания  в год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</w:t>
            </w:r>
          </w:p>
        </w:tc>
        <w:tc>
          <w:tcPr>
            <w:tcW w:w="2127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одного часа работ инженера по заявкам, выходящим за рамки договора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18%)*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12025E">
              <w:rPr>
                <w:sz w:val="18"/>
                <w:szCs w:val="18"/>
                <w:lang w:val="en-US"/>
              </w:rPr>
              <w:t>SLM-1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SLM-2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SLM-3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SLM-4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FLM-2</w:t>
            </w: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Банкомат без функции приема наличных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right w:val="nil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F6F89" w:rsidRPr="00123428" w:rsidRDefault="00CF6F89" w:rsidP="00ED181F">
            <w:pPr>
              <w:tabs>
                <w:tab w:val="left" w:pos="1276"/>
              </w:tabs>
              <w:rPr>
                <w:b/>
                <w:sz w:val="18"/>
                <w:szCs w:val="18"/>
                <w:lang w:eastAsia="ru-RU"/>
              </w:rPr>
            </w:pPr>
            <w:r w:rsidRPr="00123428">
              <w:rPr>
                <w:b/>
                <w:bCs/>
                <w:sz w:val="18"/>
                <w:szCs w:val="18"/>
                <w:lang w:eastAsia="ru-RU"/>
              </w:rPr>
              <w:t xml:space="preserve">Всего (руб., в </w:t>
            </w:r>
            <w:proofErr w:type="spellStart"/>
            <w:r w:rsidRPr="00123428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3428">
              <w:rPr>
                <w:b/>
                <w:bCs/>
                <w:sz w:val="18"/>
                <w:szCs w:val="18"/>
                <w:lang w:eastAsia="ru-RU"/>
              </w:rPr>
              <w:t>. НДС 18%):</w:t>
            </w: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  <w:r w:rsidRPr="0012342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  <w:r w:rsidRPr="0012025E">
              <w:rPr>
                <w:color w:val="000000"/>
                <w:sz w:val="18"/>
                <w:szCs w:val="18"/>
              </w:rPr>
              <w:t>* справочно</w:t>
            </w:r>
          </w:p>
        </w:tc>
      </w:tr>
    </w:tbl>
    <w:p w:rsidR="00CF6F89" w:rsidRPr="0012025E" w:rsidRDefault="00CF6F89" w:rsidP="00CF6F89">
      <w:pPr>
        <w:spacing w:after="0" w:line="240" w:lineRule="auto"/>
        <w:ind w:firstLine="709"/>
        <w:rPr>
          <w:b/>
          <w:sz w:val="18"/>
          <w:szCs w:val="18"/>
        </w:rPr>
      </w:pPr>
    </w:p>
    <w:tbl>
      <w:tblPr>
        <w:tblStyle w:val="afb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850"/>
        <w:gridCol w:w="851"/>
        <w:gridCol w:w="850"/>
        <w:gridCol w:w="2127"/>
      </w:tblGrid>
      <w:tr w:rsidR="00CF6F89" w:rsidRPr="00CA5B9D" w:rsidTr="00CF6F89">
        <w:trPr>
          <w:trHeight w:val="347"/>
        </w:trPr>
        <w:tc>
          <w:tcPr>
            <w:tcW w:w="10207" w:type="dxa"/>
            <w:gridSpan w:val="10"/>
            <w:vAlign w:val="center"/>
          </w:tcPr>
          <w:p w:rsidR="00CF6F89" w:rsidRPr="0012025E" w:rsidRDefault="00CF6F89" w:rsidP="00ED181F">
            <w:pPr>
              <w:jc w:val="center"/>
              <w:rPr>
                <w:b/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/>
                <w:bCs/>
                <w:sz w:val="18"/>
                <w:szCs w:val="18"/>
                <w:lang w:eastAsia="ru-RU"/>
              </w:rPr>
              <w:t>ЛОТ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 xml:space="preserve"> №3 – </w:t>
            </w:r>
            <w:r w:rsidRPr="0012025E">
              <w:rPr>
                <w:b/>
                <w:bCs/>
                <w:sz w:val="18"/>
                <w:szCs w:val="18"/>
                <w:lang w:eastAsia="ru-RU"/>
              </w:rPr>
              <w:t>Банкоматы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 xml:space="preserve"> Wincor Nixdorf</w:t>
            </w:r>
          </w:p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12025E">
              <w:rPr>
                <w:bCs/>
                <w:sz w:val="18"/>
                <w:szCs w:val="18"/>
                <w:lang w:val="en-US" w:eastAsia="ru-RU"/>
              </w:rPr>
              <w:t>(</w:t>
            </w:r>
            <w:proofErr w:type="spellStart"/>
            <w:r w:rsidRPr="0012025E">
              <w:rPr>
                <w:bCs/>
                <w:sz w:val="18"/>
                <w:szCs w:val="18"/>
                <w:lang w:val="en-US" w:eastAsia="ru-RU"/>
              </w:rPr>
              <w:t>ProCash</w:t>
            </w:r>
            <w:proofErr w:type="spellEnd"/>
            <w:r w:rsidRPr="0012025E">
              <w:rPr>
                <w:bCs/>
                <w:sz w:val="18"/>
                <w:szCs w:val="18"/>
                <w:lang w:val="en-US" w:eastAsia="ru-RU"/>
              </w:rPr>
              <w:t xml:space="preserve"> 400, 1500, 2000, 2050, 2100, 3150, 3100; </w:t>
            </w:r>
            <w:proofErr w:type="spellStart"/>
            <w:r w:rsidRPr="0012025E">
              <w:rPr>
                <w:bCs/>
                <w:sz w:val="18"/>
                <w:szCs w:val="18"/>
                <w:lang w:val="en-US" w:eastAsia="ru-RU"/>
              </w:rPr>
              <w:t>Cineo</w:t>
            </w:r>
            <w:proofErr w:type="spellEnd"/>
            <w:r w:rsidRPr="0012025E">
              <w:rPr>
                <w:bCs/>
                <w:sz w:val="18"/>
                <w:szCs w:val="18"/>
                <w:lang w:val="en-US" w:eastAsia="ru-RU"/>
              </w:rPr>
              <w:t xml:space="preserve"> 2070)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Тип УС</w:t>
            </w:r>
          </w:p>
        </w:tc>
        <w:tc>
          <w:tcPr>
            <w:tcW w:w="850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Общее кол-во УС</w:t>
            </w:r>
          </w:p>
        </w:tc>
        <w:tc>
          <w:tcPr>
            <w:tcW w:w="5103" w:type="dxa"/>
            <w:gridSpan w:val="6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услуги по техническому обеспечению поддержания в рабочем состоянии  и восстановлению работоспособности вышедших из строя банкоматов, терминалов самообслуживания  в год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</w:t>
            </w:r>
          </w:p>
        </w:tc>
        <w:tc>
          <w:tcPr>
            <w:tcW w:w="2127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одного часа работ инженера по заявкам, выходящим за рамки договора (в руб., </w:t>
            </w:r>
            <w:r w:rsidRPr="0012025E">
              <w:rPr>
                <w:bCs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18%)*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12025E">
              <w:rPr>
                <w:sz w:val="18"/>
                <w:szCs w:val="18"/>
                <w:lang w:val="en-US"/>
              </w:rPr>
              <w:t>SLM-1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SLM-2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SLM-3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SLM-4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FLM-2</w:t>
            </w: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Банкомат без функции приема наличных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Банкомат с функцией приема наличных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right w:val="nil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F6F89" w:rsidRPr="00123428" w:rsidRDefault="00CF6F89" w:rsidP="00ED181F">
            <w:pPr>
              <w:tabs>
                <w:tab w:val="left" w:pos="1276"/>
              </w:tabs>
              <w:rPr>
                <w:b/>
                <w:sz w:val="18"/>
                <w:szCs w:val="18"/>
                <w:lang w:eastAsia="ru-RU"/>
              </w:rPr>
            </w:pPr>
            <w:r w:rsidRPr="00123428">
              <w:rPr>
                <w:b/>
                <w:bCs/>
                <w:sz w:val="18"/>
                <w:szCs w:val="18"/>
                <w:lang w:eastAsia="ru-RU"/>
              </w:rPr>
              <w:t xml:space="preserve">Всего (руб., в </w:t>
            </w:r>
            <w:proofErr w:type="spellStart"/>
            <w:r w:rsidRPr="00123428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3428">
              <w:rPr>
                <w:b/>
                <w:bCs/>
                <w:sz w:val="18"/>
                <w:szCs w:val="18"/>
                <w:lang w:eastAsia="ru-RU"/>
              </w:rPr>
              <w:t>. НДС 18%):</w:t>
            </w: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  <w:r w:rsidRPr="00123428">
              <w:rPr>
                <w:b/>
                <w:sz w:val="18"/>
                <w:szCs w:val="18"/>
              </w:rPr>
              <w:t>273</w:t>
            </w: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342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  <w:r w:rsidRPr="0012025E">
              <w:rPr>
                <w:color w:val="000000"/>
                <w:sz w:val="18"/>
                <w:szCs w:val="18"/>
              </w:rPr>
              <w:t>* справочно</w:t>
            </w:r>
          </w:p>
        </w:tc>
      </w:tr>
    </w:tbl>
    <w:p w:rsidR="00CF6F89" w:rsidRPr="0012025E" w:rsidRDefault="00CF6F89" w:rsidP="00CF6F89">
      <w:pPr>
        <w:spacing w:after="0" w:line="240" w:lineRule="auto"/>
        <w:ind w:firstLine="709"/>
        <w:rPr>
          <w:b/>
          <w:sz w:val="18"/>
          <w:szCs w:val="18"/>
        </w:rPr>
      </w:pPr>
    </w:p>
    <w:tbl>
      <w:tblPr>
        <w:tblStyle w:val="afb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850"/>
        <w:gridCol w:w="851"/>
        <w:gridCol w:w="850"/>
        <w:gridCol w:w="2127"/>
      </w:tblGrid>
      <w:tr w:rsidR="00CF6F89" w:rsidRPr="0012025E" w:rsidTr="00CF6F89">
        <w:trPr>
          <w:trHeight w:val="347"/>
        </w:trPr>
        <w:tc>
          <w:tcPr>
            <w:tcW w:w="10207" w:type="dxa"/>
            <w:gridSpan w:val="10"/>
            <w:vAlign w:val="center"/>
          </w:tcPr>
          <w:p w:rsidR="00CF6F89" w:rsidRPr="0012025E" w:rsidRDefault="00CF6F89" w:rsidP="00ED181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025E">
              <w:rPr>
                <w:b/>
                <w:bCs/>
                <w:sz w:val="18"/>
                <w:szCs w:val="18"/>
                <w:lang w:eastAsia="ru-RU"/>
              </w:rPr>
              <w:t xml:space="preserve">ЛОТ №4 – Терминалы самообслуживания 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>ITT</w:t>
            </w:r>
          </w:p>
          <w:p w:rsidR="00CF6F89" w:rsidRPr="008678C5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8678C5">
              <w:rPr>
                <w:bCs/>
                <w:sz w:val="18"/>
                <w:szCs w:val="18"/>
                <w:lang w:eastAsia="ru-RU"/>
              </w:rPr>
              <w:t>(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ITT</w:t>
            </w:r>
            <w:r w:rsidRPr="008678C5">
              <w:rPr>
                <w:bCs/>
                <w:sz w:val="18"/>
                <w:szCs w:val="18"/>
                <w:lang w:eastAsia="ru-RU"/>
              </w:rPr>
              <w:t xml:space="preserve">-522.18, 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ITT</w:t>
            </w:r>
            <w:r w:rsidRPr="008678C5">
              <w:rPr>
                <w:bCs/>
                <w:sz w:val="18"/>
                <w:szCs w:val="18"/>
                <w:lang w:eastAsia="ru-RU"/>
              </w:rPr>
              <w:t>-552.18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S</w:t>
            </w:r>
            <w:r w:rsidRPr="008678C5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ITT</w:t>
            </w:r>
            <w:r w:rsidRPr="008678C5">
              <w:rPr>
                <w:bCs/>
                <w:sz w:val="18"/>
                <w:szCs w:val="18"/>
                <w:lang w:eastAsia="ru-RU"/>
              </w:rPr>
              <w:t>-552.18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SM</w:t>
            </w:r>
            <w:r w:rsidRPr="008678C5">
              <w:rPr>
                <w:bCs/>
                <w:sz w:val="18"/>
                <w:szCs w:val="18"/>
                <w:lang w:eastAsia="ru-RU"/>
              </w:rPr>
              <w:t>1)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Тип УС</w:t>
            </w:r>
          </w:p>
        </w:tc>
        <w:tc>
          <w:tcPr>
            <w:tcW w:w="850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Общее кол-во УС</w:t>
            </w:r>
          </w:p>
        </w:tc>
        <w:tc>
          <w:tcPr>
            <w:tcW w:w="5103" w:type="dxa"/>
            <w:gridSpan w:val="6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услуги по техническому обеспечению поддержания в рабочем состоянии  и восстановлению работоспособности вышедших из строя банкоматов, терминалов самообслуживания  в год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</w:t>
            </w:r>
          </w:p>
        </w:tc>
        <w:tc>
          <w:tcPr>
            <w:tcW w:w="2127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одного часа работ инженера по заявкам, выходящим за рамки договора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18%)*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12025E">
              <w:rPr>
                <w:sz w:val="18"/>
                <w:szCs w:val="18"/>
                <w:lang w:val="en-US"/>
              </w:rPr>
              <w:t>SLM-1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SLM-2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SLM-3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SLM-4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FLM-2</w:t>
            </w: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 xml:space="preserve">Терминал самообслуживания </w:t>
            </w:r>
            <w:r w:rsidRPr="0012025E">
              <w:rPr>
                <w:sz w:val="18"/>
                <w:szCs w:val="18"/>
                <w:lang w:val="en-US" w:eastAsia="ru-RU"/>
              </w:rPr>
              <w:t>ITT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right w:val="nil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F6F89" w:rsidRPr="003D29E8" w:rsidRDefault="00CF6F89" w:rsidP="00ED181F">
            <w:pPr>
              <w:tabs>
                <w:tab w:val="left" w:pos="1276"/>
              </w:tabs>
              <w:rPr>
                <w:b/>
                <w:sz w:val="18"/>
                <w:szCs w:val="18"/>
                <w:lang w:eastAsia="ru-RU"/>
              </w:rPr>
            </w:pPr>
            <w:r w:rsidRPr="003D29E8">
              <w:rPr>
                <w:b/>
                <w:bCs/>
                <w:sz w:val="18"/>
                <w:szCs w:val="18"/>
                <w:lang w:eastAsia="ru-RU"/>
              </w:rPr>
              <w:t xml:space="preserve">Всего (руб., в </w:t>
            </w:r>
            <w:proofErr w:type="spellStart"/>
            <w:r w:rsidRPr="003D29E8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3D29E8">
              <w:rPr>
                <w:b/>
                <w:bCs/>
                <w:sz w:val="18"/>
                <w:szCs w:val="18"/>
                <w:lang w:eastAsia="ru-RU"/>
              </w:rPr>
              <w:t>. НДС 18%):</w:t>
            </w: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3D29E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  <w:r w:rsidRPr="0012025E">
              <w:rPr>
                <w:color w:val="000000"/>
                <w:sz w:val="18"/>
                <w:szCs w:val="18"/>
              </w:rPr>
              <w:t>* справочно</w:t>
            </w:r>
          </w:p>
        </w:tc>
      </w:tr>
    </w:tbl>
    <w:p w:rsidR="00CF6F89" w:rsidRPr="0012025E" w:rsidRDefault="00CF6F89" w:rsidP="00CF6F89">
      <w:pPr>
        <w:spacing w:after="0" w:line="240" w:lineRule="auto"/>
        <w:ind w:firstLine="709"/>
        <w:rPr>
          <w:b/>
          <w:sz w:val="18"/>
          <w:szCs w:val="18"/>
        </w:rPr>
      </w:pPr>
    </w:p>
    <w:tbl>
      <w:tblPr>
        <w:tblStyle w:val="afb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850"/>
        <w:gridCol w:w="851"/>
        <w:gridCol w:w="850"/>
        <w:gridCol w:w="2127"/>
      </w:tblGrid>
      <w:tr w:rsidR="00CF6F89" w:rsidRPr="0012025E" w:rsidTr="00CF6F89">
        <w:trPr>
          <w:trHeight w:val="347"/>
        </w:trPr>
        <w:tc>
          <w:tcPr>
            <w:tcW w:w="10207" w:type="dxa"/>
            <w:gridSpan w:val="10"/>
            <w:vAlign w:val="center"/>
          </w:tcPr>
          <w:p w:rsidR="00CF6F89" w:rsidRPr="0012025E" w:rsidRDefault="00CF6F89" w:rsidP="00ED181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025E">
              <w:rPr>
                <w:b/>
                <w:bCs/>
                <w:sz w:val="18"/>
                <w:szCs w:val="18"/>
                <w:lang w:eastAsia="ru-RU"/>
              </w:rPr>
              <w:t>ЛОТ №5 – Терминалы самообслуживания УНИКУМ/</w:t>
            </w:r>
            <w:r w:rsidRPr="0012025E">
              <w:rPr>
                <w:b/>
                <w:bCs/>
                <w:sz w:val="18"/>
                <w:szCs w:val="18"/>
                <w:lang w:val="en-US" w:eastAsia="ru-RU"/>
              </w:rPr>
              <w:t>SPD</w:t>
            </w:r>
          </w:p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(АПП-3, БТ-1, 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SPD</w:t>
            </w:r>
            <w:r w:rsidRPr="0012025E">
              <w:rPr>
                <w:bCs/>
                <w:sz w:val="18"/>
                <w:szCs w:val="18"/>
                <w:lang w:eastAsia="ru-RU"/>
              </w:rPr>
              <w:t xml:space="preserve">-106, 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SPD</w:t>
            </w:r>
            <w:r w:rsidRPr="0012025E">
              <w:rPr>
                <w:bCs/>
                <w:sz w:val="18"/>
                <w:szCs w:val="18"/>
                <w:lang w:eastAsia="ru-RU"/>
              </w:rPr>
              <w:t xml:space="preserve">-106-3, </w:t>
            </w:r>
            <w:r w:rsidRPr="0012025E">
              <w:rPr>
                <w:bCs/>
                <w:sz w:val="18"/>
                <w:szCs w:val="18"/>
                <w:lang w:val="en-US" w:eastAsia="ru-RU"/>
              </w:rPr>
              <w:t>SPD</w:t>
            </w:r>
            <w:r w:rsidRPr="0012025E">
              <w:rPr>
                <w:bCs/>
                <w:sz w:val="18"/>
                <w:szCs w:val="18"/>
                <w:lang w:eastAsia="ru-RU"/>
              </w:rPr>
              <w:t>-106-4)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Тип УС</w:t>
            </w:r>
          </w:p>
        </w:tc>
        <w:tc>
          <w:tcPr>
            <w:tcW w:w="850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>Общее кол-во УС</w:t>
            </w:r>
          </w:p>
        </w:tc>
        <w:tc>
          <w:tcPr>
            <w:tcW w:w="5103" w:type="dxa"/>
            <w:gridSpan w:val="6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услуги по техническому обеспечению поддержания в рабочем состоянии  и восстановлению работоспособности вышедших из строя банкоматов, терминалов самообслуживания  в год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</w:t>
            </w:r>
          </w:p>
        </w:tc>
        <w:tc>
          <w:tcPr>
            <w:tcW w:w="2127" w:type="dxa"/>
            <w:vMerge w:val="restart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bCs/>
                <w:sz w:val="18"/>
                <w:szCs w:val="18"/>
                <w:lang w:eastAsia="ru-RU"/>
              </w:rPr>
              <w:t xml:space="preserve">Стоимость одного часа работ инженера по заявкам, выходящим за рамки договора (в руб., в </w:t>
            </w:r>
            <w:proofErr w:type="spellStart"/>
            <w:r w:rsidRPr="0012025E">
              <w:rPr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2025E">
              <w:rPr>
                <w:bCs/>
                <w:sz w:val="18"/>
                <w:szCs w:val="18"/>
                <w:lang w:eastAsia="ru-RU"/>
              </w:rPr>
              <w:t>. НДС 18%)*</w:t>
            </w:r>
          </w:p>
        </w:tc>
      </w:tr>
      <w:tr w:rsidR="00CF6F89" w:rsidRPr="0012025E" w:rsidTr="00CF6F89">
        <w:trPr>
          <w:trHeight w:val="347"/>
        </w:trPr>
        <w:tc>
          <w:tcPr>
            <w:tcW w:w="426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12025E">
              <w:rPr>
                <w:sz w:val="18"/>
                <w:szCs w:val="18"/>
                <w:lang w:val="en-US"/>
              </w:rPr>
              <w:t>SLM-1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SLM-2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SLM-3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SLM-4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FLM-1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val="en-US"/>
              </w:rPr>
              <w:t>FLM-2</w:t>
            </w: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12025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rPr>
                <w:i/>
                <w:sz w:val="18"/>
                <w:szCs w:val="18"/>
              </w:rPr>
            </w:pPr>
            <w:r w:rsidRPr="0012025E">
              <w:rPr>
                <w:sz w:val="18"/>
                <w:szCs w:val="18"/>
                <w:lang w:eastAsia="ru-RU"/>
              </w:rPr>
              <w:t>Терминал самообслуживания Уникум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F6F89" w:rsidRPr="0012025E" w:rsidRDefault="00CF6F89" w:rsidP="00ED181F">
            <w:pPr>
              <w:rPr>
                <w:sz w:val="18"/>
                <w:szCs w:val="18"/>
                <w:lang w:eastAsia="ru-RU"/>
              </w:rPr>
            </w:pPr>
            <w:r w:rsidRPr="0012025E">
              <w:rPr>
                <w:sz w:val="18"/>
                <w:szCs w:val="18"/>
                <w:lang w:eastAsia="ru-RU"/>
              </w:rPr>
              <w:t xml:space="preserve">Терминал самообслуживания </w:t>
            </w:r>
            <w:r w:rsidRPr="0012025E">
              <w:rPr>
                <w:sz w:val="18"/>
                <w:szCs w:val="18"/>
                <w:lang w:val="en-US" w:eastAsia="ru-RU"/>
              </w:rPr>
              <w:t>SPD</w:t>
            </w: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6F89" w:rsidRPr="0012025E" w:rsidTr="00CF6F89">
        <w:trPr>
          <w:trHeight w:val="284"/>
        </w:trPr>
        <w:tc>
          <w:tcPr>
            <w:tcW w:w="426" w:type="dxa"/>
            <w:tcBorders>
              <w:right w:val="nil"/>
            </w:tcBorders>
            <w:vAlign w:val="center"/>
          </w:tcPr>
          <w:p w:rsidR="00CF6F89" w:rsidRPr="0012025E" w:rsidRDefault="00CF6F89" w:rsidP="00ED181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CF6F89" w:rsidRPr="003D29E8" w:rsidRDefault="00CF6F89" w:rsidP="00ED181F">
            <w:pPr>
              <w:tabs>
                <w:tab w:val="left" w:pos="1276"/>
              </w:tabs>
              <w:rPr>
                <w:b/>
                <w:sz w:val="18"/>
                <w:szCs w:val="18"/>
                <w:lang w:eastAsia="ru-RU"/>
              </w:rPr>
            </w:pPr>
            <w:r w:rsidRPr="003D29E8">
              <w:rPr>
                <w:b/>
                <w:bCs/>
                <w:sz w:val="18"/>
                <w:szCs w:val="18"/>
                <w:lang w:eastAsia="ru-RU"/>
              </w:rPr>
              <w:t xml:space="preserve">Всего (руб., в </w:t>
            </w:r>
            <w:proofErr w:type="spellStart"/>
            <w:r w:rsidRPr="003D29E8">
              <w:rPr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3D29E8">
              <w:rPr>
                <w:b/>
                <w:bCs/>
                <w:sz w:val="18"/>
                <w:szCs w:val="18"/>
                <w:lang w:eastAsia="ru-RU"/>
              </w:rPr>
              <w:t>. НДС 18%):</w:t>
            </w: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  <w:r w:rsidRPr="003D29E8">
              <w:rPr>
                <w:b/>
                <w:sz w:val="18"/>
                <w:szCs w:val="18"/>
              </w:rPr>
              <w:t>186</w:t>
            </w: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F6F89" w:rsidRPr="003D29E8" w:rsidRDefault="00CF6F89" w:rsidP="00ED18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CF6F89" w:rsidRPr="0012025E" w:rsidRDefault="00CF6F89" w:rsidP="00ED181F">
            <w:pPr>
              <w:jc w:val="center"/>
              <w:rPr>
                <w:color w:val="000000"/>
                <w:sz w:val="18"/>
                <w:szCs w:val="18"/>
              </w:rPr>
            </w:pPr>
            <w:r w:rsidRPr="0012025E">
              <w:rPr>
                <w:color w:val="000000"/>
                <w:sz w:val="18"/>
                <w:szCs w:val="18"/>
              </w:rPr>
              <w:t>* справочно</w:t>
            </w:r>
          </w:p>
        </w:tc>
      </w:tr>
    </w:tbl>
    <w:p w:rsidR="00CF6F89" w:rsidRPr="0012025E" w:rsidRDefault="00CF6F89" w:rsidP="00CF6F89">
      <w:pPr>
        <w:spacing w:after="0" w:line="240" w:lineRule="auto"/>
        <w:ind w:firstLine="709"/>
        <w:rPr>
          <w:b/>
          <w:sz w:val="18"/>
          <w:szCs w:val="18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Default="00CF6F89" w:rsidP="00160263">
      <w:pPr>
        <w:spacing w:after="0" w:line="240" w:lineRule="auto"/>
        <w:jc w:val="right"/>
        <w:rPr>
          <w:b/>
          <w:szCs w:val="24"/>
        </w:rPr>
      </w:pPr>
    </w:p>
    <w:p w:rsidR="00CF6F89" w:rsidRPr="001E3C6C" w:rsidRDefault="00CF6F89" w:rsidP="00CF6F89">
      <w:pPr>
        <w:spacing w:after="0" w:line="240" w:lineRule="auto"/>
        <w:rPr>
          <w:b/>
          <w:szCs w:val="24"/>
        </w:rPr>
      </w:pPr>
    </w:p>
    <w:sectPr w:rsidR="00CF6F89" w:rsidRPr="001E3C6C" w:rsidSect="00F74D38">
      <w:footerReference w:type="even" r:id="rId21"/>
      <w:footerReference w:type="default" r:id="rId22"/>
      <w:headerReference w:type="first" r:id="rId23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8F" w:rsidRDefault="0067558F" w:rsidP="00D86182">
      <w:pPr>
        <w:spacing w:after="0" w:line="240" w:lineRule="auto"/>
      </w:pPr>
      <w:r>
        <w:separator/>
      </w:r>
    </w:p>
  </w:endnote>
  <w:endnote w:type="continuationSeparator" w:id="0">
    <w:p w:rsidR="0067558F" w:rsidRDefault="0067558F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8F" w:rsidRDefault="0067558F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67558F" w:rsidRDefault="006755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8F" w:rsidRDefault="0067558F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CA5B9D">
      <w:rPr>
        <w:rStyle w:val="affe"/>
        <w:noProof/>
      </w:rPr>
      <w:t>30</w:t>
    </w:r>
    <w:r>
      <w:rPr>
        <w:rStyle w:val="affe"/>
      </w:rPr>
      <w:fldChar w:fldCharType="end"/>
    </w:r>
  </w:p>
  <w:p w:rsidR="0067558F" w:rsidRDefault="0067558F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8F" w:rsidRDefault="0067558F" w:rsidP="00D86182">
      <w:pPr>
        <w:spacing w:after="0" w:line="240" w:lineRule="auto"/>
      </w:pPr>
      <w:r>
        <w:separator/>
      </w:r>
    </w:p>
  </w:footnote>
  <w:footnote w:type="continuationSeparator" w:id="0">
    <w:p w:rsidR="0067558F" w:rsidRDefault="0067558F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67558F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7558F" w:rsidRPr="00011453" w:rsidRDefault="0067558F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7558F" w:rsidRDefault="0067558F">
          <w:pPr>
            <w:pStyle w:val="aa"/>
            <w:rPr>
              <w:b/>
              <w:bCs/>
            </w:rPr>
          </w:pPr>
        </w:p>
      </w:tc>
    </w:tr>
  </w:tbl>
  <w:p w:rsidR="0067558F" w:rsidRDefault="0067558F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9EF0AF7"/>
    <w:multiLevelType w:val="hybridMultilevel"/>
    <w:tmpl w:val="C06EE1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4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7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981A0D"/>
    <w:multiLevelType w:val="hybridMultilevel"/>
    <w:tmpl w:val="22F6B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A31205"/>
    <w:multiLevelType w:val="hybridMultilevel"/>
    <w:tmpl w:val="ED6E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2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4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CA34F11"/>
    <w:multiLevelType w:val="multilevel"/>
    <w:tmpl w:val="C2CC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2"/>
  </w:num>
  <w:num w:numId="2">
    <w:abstractNumId w:val="34"/>
  </w:num>
  <w:num w:numId="3">
    <w:abstractNumId w:val="31"/>
  </w:num>
  <w:num w:numId="4">
    <w:abstractNumId w:val="16"/>
  </w:num>
  <w:num w:numId="5">
    <w:abstractNumId w:val="39"/>
  </w:num>
  <w:num w:numId="6">
    <w:abstractNumId w:val="20"/>
  </w:num>
  <w:num w:numId="7">
    <w:abstractNumId w:val="9"/>
  </w:num>
  <w:num w:numId="8">
    <w:abstractNumId w:val="15"/>
  </w:num>
  <w:num w:numId="9">
    <w:abstractNumId w:val="24"/>
  </w:num>
  <w:num w:numId="10">
    <w:abstractNumId w:val="2"/>
  </w:num>
  <w:num w:numId="11">
    <w:abstractNumId w:val="1"/>
  </w:num>
  <w:num w:numId="12">
    <w:abstractNumId w:val="17"/>
  </w:num>
  <w:num w:numId="13">
    <w:abstractNumId w:val="29"/>
  </w:num>
  <w:num w:numId="14">
    <w:abstractNumId w:val="14"/>
  </w:num>
  <w:num w:numId="15">
    <w:abstractNumId w:val="7"/>
  </w:num>
  <w:num w:numId="16">
    <w:abstractNumId w:val="38"/>
  </w:num>
  <w:num w:numId="17">
    <w:abstractNumId w:val="12"/>
  </w:num>
  <w:num w:numId="18">
    <w:abstractNumId w:val="21"/>
  </w:num>
  <w:num w:numId="19">
    <w:abstractNumId w:val="10"/>
  </w:num>
  <w:num w:numId="20">
    <w:abstractNumId w:val="6"/>
  </w:num>
  <w:num w:numId="21">
    <w:abstractNumId w:val="26"/>
  </w:num>
  <w:num w:numId="22">
    <w:abstractNumId w:val="33"/>
  </w:num>
  <w:num w:numId="23">
    <w:abstractNumId w:val="28"/>
  </w:num>
  <w:num w:numId="24">
    <w:abstractNumId w:val="0"/>
  </w:num>
  <w:num w:numId="25">
    <w:abstractNumId w:val="36"/>
  </w:num>
  <w:num w:numId="26">
    <w:abstractNumId w:val="23"/>
  </w:num>
  <w:num w:numId="27">
    <w:abstractNumId w:val="18"/>
  </w:num>
  <w:num w:numId="28">
    <w:abstractNumId w:val="13"/>
  </w:num>
  <w:num w:numId="29">
    <w:abstractNumId w:val="22"/>
  </w:num>
  <w:num w:numId="30">
    <w:abstractNumId w:val="35"/>
  </w:num>
  <w:num w:numId="31">
    <w:abstractNumId w:val="3"/>
  </w:num>
  <w:num w:numId="32">
    <w:abstractNumId w:val="19"/>
  </w:num>
  <w:num w:numId="33">
    <w:abstractNumId w:val="25"/>
  </w:num>
  <w:num w:numId="34">
    <w:abstractNumId w:val="37"/>
  </w:num>
  <w:num w:numId="35">
    <w:abstractNumId w:val="8"/>
  </w:num>
  <w:num w:numId="36">
    <w:abstractNumId w:val="30"/>
  </w:num>
  <w:num w:numId="37">
    <w:abstractNumId w:val="27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9F0CD-D0FF-4241-9F85-AA149E5B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30</Pages>
  <Words>7150</Words>
  <Characters>52347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59379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31</cp:revision>
  <cp:lastPrinted>2016-09-06T07:54:00Z</cp:lastPrinted>
  <dcterms:created xsi:type="dcterms:W3CDTF">2016-08-12T13:19:00Z</dcterms:created>
  <dcterms:modified xsi:type="dcterms:W3CDTF">2016-09-06T08:00:00Z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